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A3071">
        <w:rPr>
          <w:rFonts w:ascii="Times New Roman" w:hAnsi="Times New Roman"/>
          <w:b/>
          <w:sz w:val="18"/>
          <w:szCs w:val="18"/>
        </w:rPr>
        <w:t>НАЗНАЧЕНИЕ</w:t>
      </w:r>
    </w:p>
    <w:p w:rsidR="00E935D4" w:rsidRPr="00E935D4" w:rsidRDefault="00E935D4" w:rsidP="00E935D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935D4">
        <w:rPr>
          <w:rFonts w:ascii="Times New Roman" w:hAnsi="Times New Roman"/>
          <w:sz w:val="18"/>
          <w:szCs w:val="18"/>
        </w:rPr>
        <w:t>Изотонический разбавитель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935D4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E935D4">
        <w:rPr>
          <w:rFonts w:ascii="Times New Roman" w:hAnsi="Times New Roman"/>
          <w:b/>
          <w:sz w:val="18"/>
          <w:szCs w:val="18"/>
        </w:rPr>
        <w:t>ПЕНТ (</w:t>
      </w:r>
      <w:proofErr w:type="spellStart"/>
      <w:r w:rsidRPr="00E935D4">
        <w:rPr>
          <w:rFonts w:ascii="Times New Roman" w:hAnsi="Times New Roman"/>
          <w:b/>
          <w:sz w:val="18"/>
          <w:szCs w:val="18"/>
        </w:rPr>
        <w:t>Diluent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E935D4">
        <w:rPr>
          <w:rFonts w:ascii="Times New Roman" w:hAnsi="Times New Roman"/>
          <w:b/>
          <w:sz w:val="18"/>
          <w:szCs w:val="18"/>
          <w:lang w:val="en-US"/>
        </w:rPr>
        <w:t>PENT</w:t>
      </w:r>
      <w:r w:rsidRPr="00E935D4">
        <w:rPr>
          <w:rFonts w:ascii="Times New Roman" w:hAnsi="Times New Roman"/>
          <w:b/>
          <w:sz w:val="18"/>
          <w:szCs w:val="18"/>
        </w:rPr>
        <w:t xml:space="preserve">) – </w:t>
      </w:r>
      <w:r w:rsidRPr="00E935D4">
        <w:rPr>
          <w:rFonts w:ascii="Times New Roman" w:hAnsi="Times New Roman"/>
          <w:sz w:val="18"/>
          <w:szCs w:val="18"/>
        </w:rPr>
        <w:t>это изотонический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E935D4">
        <w:rPr>
          <w:rFonts w:ascii="Times New Roman" w:hAnsi="Times New Roman"/>
          <w:sz w:val="18"/>
          <w:szCs w:val="18"/>
        </w:rPr>
        <w:t xml:space="preserve">буферный раствор с фиксированными параметрами </w:t>
      </w:r>
      <w:proofErr w:type="spellStart"/>
      <w:r w:rsidRPr="00E935D4">
        <w:rPr>
          <w:rFonts w:ascii="Times New Roman" w:hAnsi="Times New Roman"/>
          <w:sz w:val="18"/>
          <w:szCs w:val="18"/>
        </w:rPr>
        <w:t>рН</w:t>
      </w:r>
      <w:proofErr w:type="spellEnd"/>
      <w:r w:rsidRPr="00E935D4">
        <w:rPr>
          <w:rFonts w:ascii="Times New Roman" w:hAnsi="Times New Roman"/>
          <w:sz w:val="18"/>
          <w:szCs w:val="18"/>
        </w:rPr>
        <w:t xml:space="preserve">, электропроводности и </w:t>
      </w:r>
      <w:proofErr w:type="spellStart"/>
      <w:r w:rsidRPr="00E935D4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E935D4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Pr="00E935D4">
        <w:rPr>
          <w:rFonts w:ascii="Times New Roman" w:hAnsi="Times New Roman"/>
          <w:sz w:val="18"/>
          <w:szCs w:val="18"/>
        </w:rPr>
        <w:t xml:space="preserve">предназначенный для предварительного разведения образцов крови в автоматических гематологических анализаторах перед непосредственным подсчетом форменных элементов. Основное назначение </w:t>
      </w:r>
      <w:r w:rsidRPr="00E935D4">
        <w:rPr>
          <w:rFonts w:ascii="Times New Roman" w:hAnsi="Times New Roman"/>
          <w:b/>
          <w:sz w:val="18"/>
          <w:szCs w:val="18"/>
        </w:rPr>
        <w:t>–</w:t>
      </w:r>
      <w:r w:rsidRPr="00E935D4">
        <w:rPr>
          <w:rFonts w:ascii="Times New Roman" w:hAnsi="Times New Roman"/>
          <w:sz w:val="18"/>
          <w:szCs w:val="18"/>
        </w:rPr>
        <w:t xml:space="preserve"> поддержание требуемого осмотического   давления для обеспечения постоянства объема и сохранности клеток крови в течение всего измерительного цикла, создание электропроводящей среды для </w:t>
      </w:r>
      <w:proofErr w:type="spellStart"/>
      <w:r w:rsidRPr="00E935D4">
        <w:rPr>
          <w:rFonts w:ascii="Times New Roman" w:hAnsi="Times New Roman"/>
          <w:sz w:val="18"/>
          <w:szCs w:val="18"/>
        </w:rPr>
        <w:t>импедансного</w:t>
      </w:r>
      <w:proofErr w:type="spellEnd"/>
      <w:r w:rsidRPr="00E935D4">
        <w:rPr>
          <w:rFonts w:ascii="Times New Roman" w:hAnsi="Times New Roman"/>
          <w:sz w:val="18"/>
          <w:szCs w:val="18"/>
        </w:rPr>
        <w:t xml:space="preserve"> измерения форменных элементов крови, предотвращение образования </w:t>
      </w:r>
      <w:proofErr w:type="spellStart"/>
      <w:r w:rsidRPr="00E935D4">
        <w:rPr>
          <w:rFonts w:ascii="Times New Roman" w:hAnsi="Times New Roman"/>
          <w:sz w:val="18"/>
          <w:szCs w:val="18"/>
        </w:rPr>
        <w:t>фибриновых</w:t>
      </w:r>
      <w:proofErr w:type="spellEnd"/>
      <w:r w:rsidRPr="00E935D4">
        <w:rPr>
          <w:rFonts w:ascii="Times New Roman" w:hAnsi="Times New Roman"/>
          <w:sz w:val="18"/>
          <w:szCs w:val="18"/>
        </w:rPr>
        <w:t xml:space="preserve"> сгустков и агрегации тромбоцитов. 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>Изотонический разбавитель</w:t>
      </w:r>
      <w:r w:rsidR="00506EBB" w:rsidRPr="00506EB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6EBB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="00506EBB" w:rsidRPr="00506EBB">
        <w:rPr>
          <w:rFonts w:ascii="Times New Roman" w:hAnsi="Times New Roman"/>
          <w:b/>
          <w:sz w:val="18"/>
          <w:szCs w:val="18"/>
        </w:rPr>
        <w:t xml:space="preserve"> </w:t>
      </w:r>
      <w:r w:rsidRPr="00506EBB">
        <w:rPr>
          <w:rFonts w:ascii="Times New Roman" w:hAnsi="Times New Roman"/>
          <w:b/>
          <w:sz w:val="18"/>
          <w:szCs w:val="18"/>
        </w:rPr>
        <w:t>ПЕНТ (</w:t>
      </w:r>
      <w:proofErr w:type="spellStart"/>
      <w:r w:rsidRPr="00506EBB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="00506EBB" w:rsidRPr="00506EBB">
        <w:rPr>
          <w:rFonts w:ascii="Times New Roman" w:hAnsi="Times New Roman"/>
          <w:b/>
          <w:sz w:val="18"/>
          <w:szCs w:val="18"/>
        </w:rPr>
        <w:t xml:space="preserve"> </w:t>
      </w:r>
      <w:r w:rsidRPr="00506EBB">
        <w:rPr>
          <w:rFonts w:ascii="Times New Roman" w:hAnsi="Times New Roman"/>
          <w:b/>
          <w:sz w:val="18"/>
          <w:szCs w:val="18"/>
          <w:lang w:val="en-US"/>
        </w:rPr>
        <w:t>PENT</w:t>
      </w:r>
      <w:r w:rsidRPr="00506EBB">
        <w:rPr>
          <w:rFonts w:ascii="Times New Roman" w:hAnsi="Times New Roman"/>
          <w:b/>
          <w:sz w:val="18"/>
          <w:szCs w:val="18"/>
        </w:rPr>
        <w:t>)</w:t>
      </w:r>
      <w:r w:rsidRPr="00506EBB">
        <w:rPr>
          <w:rFonts w:ascii="Times New Roman" w:hAnsi="Times New Roman"/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953310" w:rsidRPr="00506EBB" w:rsidRDefault="00E935D4" w:rsidP="00506EB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506EBB">
        <w:rPr>
          <w:rFonts w:ascii="Times New Roman" w:hAnsi="Times New Roman"/>
          <w:b/>
          <w:sz w:val="18"/>
          <w:szCs w:val="18"/>
        </w:rPr>
        <w:t>Изотонический разбавитель</w:t>
      </w:r>
      <w:r w:rsidR="00506EBB" w:rsidRPr="00506EBB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06EBB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="00506EBB" w:rsidRPr="00506EBB">
        <w:rPr>
          <w:rFonts w:ascii="Times New Roman" w:hAnsi="Times New Roman"/>
          <w:b/>
          <w:sz w:val="18"/>
          <w:szCs w:val="18"/>
        </w:rPr>
        <w:t xml:space="preserve"> </w:t>
      </w:r>
      <w:r w:rsidRPr="00506EBB">
        <w:rPr>
          <w:rFonts w:ascii="Times New Roman" w:hAnsi="Times New Roman"/>
          <w:b/>
          <w:sz w:val="18"/>
          <w:szCs w:val="18"/>
        </w:rPr>
        <w:t>ПЕНТ (</w:t>
      </w:r>
      <w:proofErr w:type="spellStart"/>
      <w:r w:rsidRPr="00506EBB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="00506EBB" w:rsidRPr="00506EBB">
        <w:rPr>
          <w:rFonts w:ascii="Times New Roman" w:hAnsi="Times New Roman"/>
          <w:b/>
          <w:sz w:val="18"/>
          <w:szCs w:val="18"/>
        </w:rPr>
        <w:t xml:space="preserve"> </w:t>
      </w:r>
      <w:r w:rsidRPr="00506EBB">
        <w:rPr>
          <w:rFonts w:ascii="Times New Roman" w:hAnsi="Times New Roman"/>
          <w:b/>
          <w:sz w:val="18"/>
          <w:szCs w:val="18"/>
        </w:rPr>
        <w:t>PENT) выпускается в жидком виде в канистрах</w:t>
      </w:r>
      <w:r w:rsidR="00953310" w:rsidRPr="00506EBB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E935D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C0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E935D4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953310" w:rsidRPr="00953310" w:rsidRDefault="00E935D4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E935D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C0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E935D4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  <w:r w:rsidR="00BB0C0A"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>ДДС_</w:t>
            </w:r>
          </w:p>
        </w:tc>
        <w:tc>
          <w:tcPr>
            <w:tcW w:w="1701" w:type="dxa"/>
          </w:tcPr>
          <w:p w:rsidR="00953310" w:rsidRPr="00953310" w:rsidRDefault="00E935D4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</w:tbl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w w:val="105"/>
          <w:sz w:val="18"/>
          <w:szCs w:val="18"/>
        </w:rPr>
        <w:t xml:space="preserve"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</w:t>
      </w:r>
      <w:r w:rsidRPr="00506EBB">
        <w:rPr>
          <w:rFonts w:ascii="Times New Roman" w:hAnsi="Times New Roman"/>
          <w:spacing w:val="1"/>
          <w:w w:val="105"/>
          <w:sz w:val="18"/>
          <w:szCs w:val="18"/>
        </w:rPr>
        <w:t>анализаторов</w:t>
      </w:r>
      <w:r w:rsidR="00506EBB">
        <w:rPr>
          <w:rFonts w:ascii="Times New Roman" w:hAnsi="Times New Roman"/>
          <w:spacing w:val="1"/>
          <w:w w:val="105"/>
          <w:sz w:val="18"/>
          <w:szCs w:val="18"/>
        </w:rPr>
        <w:t xml:space="preserve"> </w:t>
      </w:r>
      <w:r w:rsidRPr="00506EBB">
        <w:rPr>
          <w:rFonts w:ascii="Times New Roman" w:hAnsi="Times New Roman"/>
          <w:sz w:val="18"/>
          <w:szCs w:val="18"/>
        </w:rPr>
        <w:t xml:space="preserve">серии  </w:t>
      </w:r>
      <w:r w:rsidRPr="00506EBB">
        <w:rPr>
          <w:rFonts w:ascii="Times New Roman" w:hAnsi="Times New Roman"/>
          <w:b/>
          <w:sz w:val="18"/>
          <w:szCs w:val="18"/>
        </w:rPr>
        <w:t>ABX PENTRA</w:t>
      </w:r>
      <w:r w:rsidRPr="00506EBB">
        <w:rPr>
          <w:rFonts w:ascii="Times New Roman" w:hAnsi="Times New Roman"/>
          <w:sz w:val="18"/>
          <w:szCs w:val="18"/>
        </w:rPr>
        <w:t xml:space="preserve"> с возможностью дифференцировки лейкоцитов на 5 </w:t>
      </w:r>
      <w:proofErr w:type="spellStart"/>
      <w:r w:rsidRPr="00506EBB">
        <w:rPr>
          <w:rFonts w:ascii="Times New Roman" w:hAnsi="Times New Roman"/>
          <w:sz w:val="18"/>
          <w:szCs w:val="18"/>
        </w:rPr>
        <w:t>субпопуляций</w:t>
      </w:r>
      <w:proofErr w:type="spellEnd"/>
      <w:r w:rsidRPr="00506EBB">
        <w:rPr>
          <w:rFonts w:ascii="Times New Roman" w:hAnsi="Times New Roman"/>
          <w:sz w:val="18"/>
          <w:szCs w:val="18"/>
        </w:rPr>
        <w:t>.</w:t>
      </w:r>
    </w:p>
    <w:p w:rsidR="00347DDD" w:rsidRPr="00347DDD" w:rsidRDefault="00347DDD" w:rsidP="00347DDD">
      <w:pPr>
        <w:pStyle w:val="af1"/>
        <w:jc w:val="both"/>
        <w:rPr>
          <w:rFonts w:ascii="Times New Roman" w:hAnsi="Times New Roman"/>
          <w:i/>
          <w:w w:val="105"/>
          <w:sz w:val="18"/>
        </w:rPr>
      </w:pPr>
    </w:p>
    <w:p w:rsidR="00347DDD" w:rsidRPr="00347DDD" w:rsidRDefault="00347DDD" w:rsidP="00347DDD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47DDD">
        <w:rPr>
          <w:rFonts w:ascii="Times New Roman" w:hAnsi="Times New Roman"/>
          <w:b/>
          <w:sz w:val="18"/>
          <w:szCs w:val="18"/>
        </w:rPr>
        <w:t>ПРИНЦИП МЕТОДА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 xml:space="preserve">Изотонический разбавитель поддерживает требуемое осмотическое давление для обеспечения постоянства объема и сохранности клеток крови в течение всего измерительного цикла, создание электропроводящей среды для </w:t>
      </w:r>
      <w:proofErr w:type="spellStart"/>
      <w:r w:rsidRPr="00506EBB">
        <w:rPr>
          <w:rFonts w:ascii="Times New Roman" w:hAnsi="Times New Roman"/>
          <w:sz w:val="18"/>
          <w:szCs w:val="18"/>
        </w:rPr>
        <w:t>импедансного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измерения форменных элементов крови, предотвращение образования </w:t>
      </w:r>
      <w:proofErr w:type="spellStart"/>
      <w:r w:rsidRPr="00506EBB">
        <w:rPr>
          <w:rFonts w:ascii="Times New Roman" w:hAnsi="Times New Roman"/>
          <w:sz w:val="18"/>
          <w:szCs w:val="18"/>
        </w:rPr>
        <w:t>фибриновых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сгустков и агрегации тромбоцитов.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BB0C0A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9"/>
        <w:gridCol w:w="2429"/>
        <w:gridCol w:w="1134"/>
      </w:tblGrid>
      <w:tr w:rsidR="00506EBB" w:rsidTr="00506EBB">
        <w:trPr>
          <w:trHeight w:val="138"/>
        </w:trPr>
        <w:tc>
          <w:tcPr>
            <w:tcW w:w="1539" w:type="dxa"/>
            <w:vMerge w:val="restart"/>
          </w:tcPr>
          <w:p w:rsidR="00506EBB" w:rsidRPr="00470254" w:rsidRDefault="00506EBB" w:rsidP="00E935D4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Изотоническ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ий </w:t>
            </w: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разбавител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</w:t>
            </w: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Дилюент</w:t>
            </w:r>
            <w:proofErr w:type="spellEnd"/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ПЕНТ:</w:t>
            </w:r>
          </w:p>
        </w:tc>
        <w:tc>
          <w:tcPr>
            <w:tcW w:w="2429" w:type="dxa"/>
          </w:tcPr>
          <w:p w:rsidR="00506EBB" w:rsidRPr="00506EBB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506EBB">
              <w:rPr>
                <w:rFonts w:ascii="Times New Roman" w:hAnsi="Times New Roman"/>
                <w:sz w:val="18"/>
                <w:szCs w:val="18"/>
              </w:rPr>
              <w:t>Сульфат натрия</w:t>
            </w:r>
          </w:p>
        </w:tc>
        <w:tc>
          <w:tcPr>
            <w:tcW w:w="1134" w:type="dxa"/>
          </w:tcPr>
          <w:p w:rsidR="00506EBB" w:rsidRPr="00506EBB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506EBB">
              <w:rPr>
                <w:rFonts w:ascii="Times New Roman" w:hAnsi="Times New Roman"/>
                <w:sz w:val="18"/>
                <w:szCs w:val="18"/>
              </w:rPr>
              <w:t>&lt; 1 %</w:t>
            </w:r>
          </w:p>
        </w:tc>
      </w:tr>
      <w:tr w:rsidR="00506EBB" w:rsidTr="00506EBB">
        <w:tc>
          <w:tcPr>
            <w:tcW w:w="1539" w:type="dxa"/>
            <w:vMerge/>
          </w:tcPr>
          <w:p w:rsidR="00506EBB" w:rsidRPr="00470254" w:rsidRDefault="00506EBB" w:rsidP="00E935D4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29" w:type="dxa"/>
          </w:tcPr>
          <w:p w:rsidR="00506EBB" w:rsidRPr="00506EBB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506EBB">
              <w:rPr>
                <w:rFonts w:ascii="Times New Roman" w:hAnsi="Times New Roman"/>
                <w:sz w:val="18"/>
                <w:szCs w:val="18"/>
              </w:rPr>
              <w:t>Хлорид натрия</w:t>
            </w:r>
          </w:p>
        </w:tc>
        <w:tc>
          <w:tcPr>
            <w:tcW w:w="1134" w:type="dxa"/>
          </w:tcPr>
          <w:p w:rsidR="00506EBB" w:rsidRPr="00506EBB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506EBB">
              <w:rPr>
                <w:rFonts w:ascii="Times New Roman" w:hAnsi="Times New Roman"/>
                <w:sz w:val="18"/>
                <w:szCs w:val="18"/>
              </w:rPr>
              <w:t>&lt; 1 %</w:t>
            </w:r>
          </w:p>
        </w:tc>
      </w:tr>
      <w:tr w:rsidR="00506EBB" w:rsidTr="00506EBB">
        <w:tc>
          <w:tcPr>
            <w:tcW w:w="1539" w:type="dxa"/>
            <w:vMerge/>
          </w:tcPr>
          <w:p w:rsidR="00506EBB" w:rsidRDefault="00506EBB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506EBB" w:rsidRPr="00506EBB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506EBB">
              <w:rPr>
                <w:rFonts w:ascii="Times New Roman" w:hAnsi="Times New Roman"/>
                <w:sz w:val="18"/>
                <w:szCs w:val="18"/>
              </w:rPr>
              <w:t>Буфер НСL</w:t>
            </w:r>
          </w:p>
        </w:tc>
        <w:tc>
          <w:tcPr>
            <w:tcW w:w="1134" w:type="dxa"/>
          </w:tcPr>
          <w:p w:rsidR="00506EBB" w:rsidRPr="00506EBB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506EBB">
              <w:rPr>
                <w:rFonts w:ascii="Times New Roman" w:hAnsi="Times New Roman"/>
                <w:sz w:val="18"/>
                <w:szCs w:val="18"/>
              </w:rPr>
              <w:t>&lt; 0,1  %</w:t>
            </w:r>
          </w:p>
        </w:tc>
      </w:tr>
      <w:tr w:rsidR="00506EBB" w:rsidTr="00506EBB">
        <w:tc>
          <w:tcPr>
            <w:tcW w:w="1539" w:type="dxa"/>
            <w:vMerge/>
          </w:tcPr>
          <w:p w:rsidR="00506EBB" w:rsidRDefault="00506EBB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506EBB" w:rsidRPr="00506EBB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506EBB">
              <w:rPr>
                <w:rFonts w:ascii="Times New Roman" w:hAnsi="Times New Roman"/>
                <w:sz w:val="18"/>
                <w:szCs w:val="18"/>
              </w:rPr>
              <w:t>Стабилизатор</w:t>
            </w:r>
          </w:p>
        </w:tc>
        <w:tc>
          <w:tcPr>
            <w:tcW w:w="1134" w:type="dxa"/>
          </w:tcPr>
          <w:p w:rsidR="00506EBB" w:rsidRPr="00506EBB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506EBB">
              <w:rPr>
                <w:rFonts w:ascii="Times New Roman" w:hAnsi="Times New Roman"/>
                <w:sz w:val="18"/>
                <w:szCs w:val="18"/>
              </w:rPr>
              <w:t>&lt; 0,3  %</w:t>
            </w:r>
          </w:p>
        </w:tc>
      </w:tr>
      <w:tr w:rsidR="00506EBB" w:rsidTr="00506EBB">
        <w:tc>
          <w:tcPr>
            <w:tcW w:w="1539" w:type="dxa"/>
            <w:vMerge/>
          </w:tcPr>
          <w:p w:rsidR="00506EBB" w:rsidRDefault="00506EBB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506EBB" w:rsidRPr="00506EBB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6EBB">
              <w:rPr>
                <w:rFonts w:ascii="Times New Roman" w:hAnsi="Times New Roman"/>
                <w:sz w:val="18"/>
                <w:szCs w:val="18"/>
              </w:rPr>
              <w:t>Неионный</w:t>
            </w:r>
            <w:proofErr w:type="spellEnd"/>
            <w:r w:rsidRPr="0050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6EBB">
              <w:rPr>
                <w:rFonts w:ascii="Times New Roman" w:hAnsi="Times New Roman"/>
                <w:sz w:val="18"/>
                <w:szCs w:val="18"/>
              </w:rPr>
              <w:t>сурфактант</w:t>
            </w:r>
            <w:proofErr w:type="spellEnd"/>
          </w:p>
        </w:tc>
        <w:tc>
          <w:tcPr>
            <w:tcW w:w="1134" w:type="dxa"/>
          </w:tcPr>
          <w:p w:rsidR="00506EBB" w:rsidRPr="00506EBB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506EBB">
              <w:rPr>
                <w:rFonts w:ascii="Times New Roman" w:hAnsi="Times New Roman"/>
                <w:sz w:val="18"/>
                <w:szCs w:val="18"/>
              </w:rPr>
              <w:t>&lt; 0,1  %</w:t>
            </w:r>
          </w:p>
        </w:tc>
      </w:tr>
      <w:tr w:rsidR="00506EBB" w:rsidTr="00506EBB">
        <w:tc>
          <w:tcPr>
            <w:tcW w:w="1539" w:type="dxa"/>
            <w:vMerge/>
          </w:tcPr>
          <w:p w:rsidR="00506EBB" w:rsidRDefault="00506EBB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506EBB" w:rsidRPr="00506EBB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6EBB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506EBB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1134" w:type="dxa"/>
          </w:tcPr>
          <w:p w:rsidR="00506EBB" w:rsidRPr="00506EBB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506EBB">
              <w:rPr>
                <w:rFonts w:ascii="Times New Roman" w:hAnsi="Times New Roman"/>
                <w:sz w:val="18"/>
                <w:szCs w:val="18"/>
              </w:rPr>
              <w:t>≥ 97,5 %</w:t>
            </w:r>
          </w:p>
        </w:tc>
      </w:tr>
    </w:tbl>
    <w:p w:rsidR="00E935D4" w:rsidRDefault="00E935D4" w:rsidP="00CD6905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D6905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E935D4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506EBB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. Реагент имеет фиксированные значения </w:t>
      </w:r>
      <w:proofErr w:type="spellStart"/>
      <w:r w:rsidRPr="00506EBB">
        <w:rPr>
          <w:rFonts w:ascii="Times New Roman" w:hAnsi="Times New Roman"/>
          <w:sz w:val="18"/>
          <w:szCs w:val="18"/>
        </w:rPr>
        <w:t>рН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506EBB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506EBB">
        <w:rPr>
          <w:rFonts w:ascii="Times New Roman" w:hAnsi="Times New Roman"/>
          <w:sz w:val="18"/>
          <w:szCs w:val="18"/>
        </w:rPr>
        <w:t>.</w:t>
      </w:r>
    </w:p>
    <w:p w:rsidR="00506EBB" w:rsidRPr="00506EBB" w:rsidRDefault="00506EBB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506EBB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>Подсоединить емкость с реагентом к гематологическому анализатору с помощью специальных соединительных трубок как указано в руководстве пользователя прибора.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506EBB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506EBB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506EBB">
        <w:rPr>
          <w:rFonts w:ascii="Times New Roman" w:hAnsi="Times New Roman"/>
          <w:sz w:val="18"/>
          <w:szCs w:val="18"/>
        </w:rPr>
        <w:t>Абнормал</w:t>
      </w:r>
      <w:proofErr w:type="spellEnd"/>
      <w:r w:rsidR="00506EB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6EBB">
        <w:rPr>
          <w:rFonts w:ascii="Times New Roman" w:hAnsi="Times New Roman"/>
          <w:sz w:val="18"/>
          <w:szCs w:val="18"/>
        </w:rPr>
        <w:t>Лоу</w:t>
      </w:r>
      <w:proofErr w:type="spellEnd"/>
      <w:r w:rsidR="00506EBB">
        <w:rPr>
          <w:rFonts w:ascii="Times New Roman" w:hAnsi="Times New Roman"/>
          <w:sz w:val="18"/>
          <w:szCs w:val="18"/>
        </w:rPr>
        <w:t xml:space="preserve"> </w:t>
      </w:r>
      <w:r w:rsidRPr="00506EBB">
        <w:rPr>
          <w:rFonts w:ascii="Times New Roman" w:hAnsi="Times New Roman"/>
          <w:sz w:val="18"/>
          <w:szCs w:val="18"/>
        </w:rPr>
        <w:t>(</w:t>
      </w:r>
      <w:proofErr w:type="spellStart"/>
      <w:r w:rsidRPr="00506EBB">
        <w:rPr>
          <w:rFonts w:ascii="Times New Roman" w:hAnsi="Times New Roman"/>
          <w:sz w:val="18"/>
          <w:szCs w:val="18"/>
        </w:rPr>
        <w:t>Kontrollblod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506EBB">
        <w:rPr>
          <w:rFonts w:ascii="Times New Roman" w:hAnsi="Times New Roman"/>
          <w:sz w:val="18"/>
          <w:szCs w:val="18"/>
        </w:rPr>
        <w:t>Abnormal</w:t>
      </w:r>
      <w:proofErr w:type="spellEnd"/>
      <w:r w:rsidR="00506EB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6EBB">
        <w:rPr>
          <w:rFonts w:ascii="Times New Roman" w:hAnsi="Times New Roman"/>
          <w:sz w:val="18"/>
          <w:szCs w:val="18"/>
        </w:rPr>
        <w:t>Low</w:t>
      </w:r>
      <w:proofErr w:type="spellEnd"/>
      <w:r w:rsidRPr="00506EBB">
        <w:rPr>
          <w:rFonts w:ascii="Times New Roman" w:hAnsi="Times New Roman"/>
          <w:sz w:val="18"/>
          <w:szCs w:val="18"/>
        </w:rPr>
        <w:t>)»</w:t>
      </w:r>
      <w:r w:rsidR="00506EBB">
        <w:rPr>
          <w:rFonts w:ascii="Times New Roman" w:hAnsi="Times New Roman"/>
          <w:sz w:val="18"/>
          <w:szCs w:val="18"/>
        </w:rPr>
        <w:t xml:space="preserve"> </w:t>
      </w:r>
      <w:r w:rsidRPr="00506EBB">
        <w:rPr>
          <w:rFonts w:ascii="Times New Roman" w:hAnsi="Times New Roman"/>
          <w:sz w:val="18"/>
          <w:szCs w:val="18"/>
        </w:rPr>
        <w:t>(кат.</w:t>
      </w:r>
      <w:r w:rsidR="00506EBB">
        <w:rPr>
          <w:rFonts w:ascii="Times New Roman" w:hAnsi="Times New Roman"/>
          <w:sz w:val="18"/>
          <w:szCs w:val="18"/>
        </w:rPr>
        <w:t xml:space="preserve"> </w:t>
      </w:r>
      <w:r w:rsidRPr="00506EBB">
        <w:rPr>
          <w:rFonts w:ascii="Times New Roman" w:hAnsi="Times New Roman"/>
          <w:sz w:val="18"/>
          <w:szCs w:val="18"/>
        </w:rPr>
        <w:t xml:space="preserve">№ KB161 ST), с нормальным уровнем «Гематологический контроль нормальный </w:t>
      </w:r>
      <w:proofErr w:type="spellStart"/>
      <w:r w:rsidRPr="00506EBB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506EBB">
        <w:rPr>
          <w:rFonts w:ascii="Times New Roman" w:hAnsi="Times New Roman"/>
          <w:sz w:val="18"/>
          <w:szCs w:val="18"/>
        </w:rPr>
        <w:t>Нормал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506EBB">
        <w:rPr>
          <w:rFonts w:ascii="Times New Roman" w:hAnsi="Times New Roman"/>
          <w:sz w:val="18"/>
          <w:szCs w:val="18"/>
        </w:rPr>
        <w:t>Kontrollblod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506EBB">
        <w:rPr>
          <w:rFonts w:ascii="Times New Roman" w:hAnsi="Times New Roman"/>
          <w:sz w:val="18"/>
          <w:szCs w:val="18"/>
        </w:rPr>
        <w:t>Normal</w:t>
      </w:r>
      <w:proofErr w:type="spellEnd"/>
      <w:r w:rsidRPr="00506EBB">
        <w:rPr>
          <w:rFonts w:ascii="Times New Roman" w:hAnsi="Times New Roman"/>
          <w:sz w:val="18"/>
          <w:szCs w:val="18"/>
        </w:rPr>
        <w:t>) (кат.</w:t>
      </w:r>
      <w:r w:rsidR="00506EBB">
        <w:rPr>
          <w:rFonts w:ascii="Times New Roman" w:hAnsi="Times New Roman"/>
          <w:sz w:val="18"/>
          <w:szCs w:val="18"/>
        </w:rPr>
        <w:t xml:space="preserve"> </w:t>
      </w:r>
      <w:r w:rsidRPr="00506EBB">
        <w:rPr>
          <w:rFonts w:ascii="Times New Roman" w:hAnsi="Times New Roman"/>
          <w:sz w:val="18"/>
          <w:szCs w:val="18"/>
        </w:rPr>
        <w:t xml:space="preserve">№ KB162 ST), с высоким уровнем «Гематологический контроль  </w:t>
      </w:r>
      <w:r w:rsidRPr="00506EBB">
        <w:rPr>
          <w:rFonts w:ascii="Times New Roman" w:hAnsi="Times New Roman"/>
          <w:sz w:val="18"/>
          <w:szCs w:val="18"/>
        </w:rPr>
        <w:lastRenderedPageBreak/>
        <w:t xml:space="preserve">патологический высокий </w:t>
      </w:r>
      <w:proofErr w:type="spellStart"/>
      <w:r w:rsidRPr="00506EBB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506EBB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Хай (</w:t>
      </w:r>
      <w:proofErr w:type="spellStart"/>
      <w:r w:rsidRPr="00506EBB">
        <w:rPr>
          <w:rFonts w:ascii="Times New Roman" w:hAnsi="Times New Roman"/>
          <w:sz w:val="18"/>
          <w:szCs w:val="18"/>
        </w:rPr>
        <w:t>Kontrollblod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506EBB">
        <w:rPr>
          <w:rFonts w:ascii="Times New Roman" w:hAnsi="Times New Roman"/>
          <w:sz w:val="18"/>
          <w:szCs w:val="18"/>
        </w:rPr>
        <w:t>Abnormal</w:t>
      </w:r>
      <w:proofErr w:type="spellEnd"/>
      <w:r w:rsidR="00506EB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6EBB">
        <w:rPr>
          <w:rFonts w:ascii="Times New Roman" w:hAnsi="Times New Roman"/>
          <w:sz w:val="18"/>
          <w:szCs w:val="18"/>
        </w:rPr>
        <w:t>High</w:t>
      </w:r>
      <w:proofErr w:type="spellEnd"/>
      <w:r w:rsidRPr="00506EBB">
        <w:rPr>
          <w:rFonts w:ascii="Times New Roman" w:hAnsi="Times New Roman"/>
          <w:sz w:val="18"/>
          <w:szCs w:val="18"/>
        </w:rPr>
        <w:t>) (кат.</w:t>
      </w:r>
      <w:r w:rsidR="00506EBB">
        <w:rPr>
          <w:rFonts w:ascii="Times New Roman" w:hAnsi="Times New Roman"/>
          <w:sz w:val="18"/>
          <w:szCs w:val="18"/>
        </w:rPr>
        <w:t xml:space="preserve"> </w:t>
      </w:r>
      <w:r w:rsidRPr="00506EBB">
        <w:rPr>
          <w:rFonts w:ascii="Times New Roman" w:hAnsi="Times New Roman"/>
          <w:sz w:val="18"/>
          <w:szCs w:val="18"/>
        </w:rPr>
        <w:t xml:space="preserve">№ KB163 ST) производства </w:t>
      </w:r>
      <w:r w:rsidRPr="00506EBB">
        <w:rPr>
          <w:rFonts w:ascii="Times New Roman" w:hAnsi="Times New Roman"/>
          <w:sz w:val="18"/>
          <w:szCs w:val="18"/>
          <w:lang w:val="en-US"/>
        </w:rPr>
        <w:t>LABEX</w:t>
      </w:r>
      <w:r w:rsidR="00506EB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6EB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506EBB">
        <w:rPr>
          <w:rFonts w:ascii="Times New Roman" w:hAnsi="Times New Roman"/>
          <w:sz w:val="18"/>
          <w:szCs w:val="18"/>
        </w:rPr>
        <w:t xml:space="preserve"> </w:t>
      </w:r>
      <w:r w:rsidRPr="00506EBB">
        <w:rPr>
          <w:rFonts w:ascii="Times New Roman" w:hAnsi="Times New Roman"/>
          <w:sz w:val="18"/>
          <w:szCs w:val="18"/>
          <w:lang w:val="en-US"/>
        </w:rPr>
        <w:t>AB</w:t>
      </w:r>
      <w:r w:rsidR="00506EBB">
        <w:rPr>
          <w:rFonts w:ascii="Times New Roman" w:hAnsi="Times New Roman"/>
          <w:sz w:val="18"/>
          <w:szCs w:val="18"/>
        </w:rPr>
        <w:t xml:space="preserve"> </w:t>
      </w:r>
      <w:r w:rsidRPr="00506EBB">
        <w:rPr>
          <w:rFonts w:ascii="Times New Roman" w:hAnsi="Times New Roman"/>
          <w:sz w:val="18"/>
          <w:szCs w:val="18"/>
        </w:rPr>
        <w:t>(Швеция).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506EBB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proofErr w:type="spellStart"/>
      <w:r w:rsidRPr="00506EBB">
        <w:rPr>
          <w:rFonts w:ascii="Times New Roman" w:hAnsi="Times New Roman"/>
          <w:i/>
          <w:sz w:val="18"/>
          <w:szCs w:val="18"/>
        </w:rPr>
        <w:t>invitro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>Не загрязняет окружающую среду.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506EBB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r w:rsidRPr="00506EBB">
        <w:rPr>
          <w:rFonts w:ascii="Times New Roman" w:hAnsi="Times New Roman"/>
          <w:sz w:val="18"/>
          <w:szCs w:val="18"/>
        </w:rPr>
        <w:t>противо-эпидемического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506EBB">
          <w:rPr>
            <w:rFonts w:ascii="Times New Roman" w:hAnsi="Times New Roman"/>
            <w:sz w:val="18"/>
            <w:szCs w:val="18"/>
          </w:rPr>
          <w:t>1981 г</w:t>
        </w:r>
      </w:smartTag>
      <w:r w:rsidRPr="00506EBB">
        <w:rPr>
          <w:rFonts w:ascii="Times New Roman" w:hAnsi="Times New Roman"/>
          <w:sz w:val="18"/>
          <w:szCs w:val="18"/>
        </w:rPr>
        <w:t>.).</w:t>
      </w:r>
    </w:p>
    <w:p w:rsidR="00E935D4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</w:p>
    <w:p w:rsidR="00506EBB" w:rsidRPr="00506EBB" w:rsidRDefault="00506EBB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506EBB">
        <w:rPr>
          <w:rFonts w:ascii="Times New Roman" w:hAnsi="Times New Roman"/>
          <w:sz w:val="18"/>
          <w:szCs w:val="18"/>
          <w:lang w:eastAsia="ru-RU"/>
        </w:rPr>
        <w:t>Возможное токсическое действие на организм человека и меры первой помощи:</w:t>
      </w:r>
    </w:p>
    <w:tbl>
      <w:tblPr>
        <w:tblStyle w:val="13"/>
        <w:tblW w:w="5056" w:type="dxa"/>
        <w:tblInd w:w="108" w:type="dxa"/>
        <w:tblLook w:val="01E0"/>
      </w:tblPr>
      <w:tblGrid>
        <w:gridCol w:w="1342"/>
        <w:gridCol w:w="1262"/>
        <w:gridCol w:w="1304"/>
        <w:gridCol w:w="1148"/>
      </w:tblGrid>
      <w:tr w:rsidR="00E935D4" w:rsidRPr="00595A15" w:rsidTr="00506EBB">
        <w:tc>
          <w:tcPr>
            <w:tcW w:w="1342" w:type="dxa"/>
          </w:tcPr>
          <w:p w:rsidR="00E935D4" w:rsidRPr="00506EBB" w:rsidRDefault="00E935D4" w:rsidP="00506EBB">
            <w:pPr>
              <w:pStyle w:val="af1"/>
              <w:ind w:right="-42"/>
              <w:jc w:val="center"/>
              <w:rPr>
                <w:sz w:val="16"/>
                <w:szCs w:val="16"/>
                <w:lang w:eastAsia="ru-RU"/>
              </w:rPr>
            </w:pPr>
            <w:r w:rsidRPr="00506EBB">
              <w:rPr>
                <w:sz w:val="16"/>
                <w:szCs w:val="16"/>
                <w:lang w:eastAsia="ru-RU"/>
              </w:rPr>
              <w:t>При вдыхании</w:t>
            </w:r>
          </w:p>
        </w:tc>
        <w:tc>
          <w:tcPr>
            <w:tcW w:w="1262" w:type="dxa"/>
            <w:vAlign w:val="center"/>
          </w:tcPr>
          <w:p w:rsidR="00E935D4" w:rsidRPr="00506EBB" w:rsidRDefault="00E935D4" w:rsidP="00506EBB">
            <w:pPr>
              <w:pStyle w:val="af1"/>
              <w:ind w:right="-42"/>
              <w:jc w:val="center"/>
              <w:rPr>
                <w:sz w:val="16"/>
                <w:szCs w:val="16"/>
                <w:lang w:eastAsia="ru-RU"/>
              </w:rPr>
            </w:pPr>
            <w:r w:rsidRPr="00506EBB">
              <w:rPr>
                <w:sz w:val="16"/>
                <w:szCs w:val="16"/>
                <w:lang w:eastAsia="ru-RU"/>
              </w:rPr>
              <w:t>При попадании на кожу</w:t>
            </w:r>
          </w:p>
        </w:tc>
        <w:tc>
          <w:tcPr>
            <w:tcW w:w="1304" w:type="dxa"/>
            <w:vAlign w:val="center"/>
          </w:tcPr>
          <w:p w:rsidR="00E935D4" w:rsidRPr="00506EBB" w:rsidRDefault="00E935D4" w:rsidP="00506EBB">
            <w:pPr>
              <w:pStyle w:val="af1"/>
              <w:ind w:right="-42"/>
              <w:jc w:val="center"/>
              <w:rPr>
                <w:sz w:val="16"/>
                <w:szCs w:val="16"/>
                <w:lang w:eastAsia="ru-RU"/>
              </w:rPr>
            </w:pPr>
            <w:r w:rsidRPr="00506EBB">
              <w:rPr>
                <w:sz w:val="16"/>
                <w:szCs w:val="16"/>
                <w:lang w:eastAsia="ru-RU"/>
              </w:rPr>
              <w:t>При попадании</w:t>
            </w:r>
            <w:r w:rsidRPr="00506EBB">
              <w:rPr>
                <w:sz w:val="16"/>
                <w:szCs w:val="16"/>
                <w:lang w:eastAsia="ru-RU"/>
              </w:rPr>
              <w:br/>
              <w:t>в глаза</w:t>
            </w:r>
          </w:p>
        </w:tc>
        <w:tc>
          <w:tcPr>
            <w:tcW w:w="1148" w:type="dxa"/>
          </w:tcPr>
          <w:p w:rsidR="00E935D4" w:rsidRPr="00506EBB" w:rsidRDefault="00E935D4" w:rsidP="00506EBB">
            <w:pPr>
              <w:spacing w:before="100" w:beforeAutospacing="1" w:after="100" w:afterAutospacing="1"/>
              <w:ind w:right="-42"/>
              <w:jc w:val="center"/>
              <w:rPr>
                <w:sz w:val="16"/>
                <w:szCs w:val="18"/>
                <w:lang w:eastAsia="ru-RU"/>
              </w:rPr>
            </w:pPr>
            <w:r w:rsidRPr="00506EBB">
              <w:rPr>
                <w:sz w:val="16"/>
                <w:szCs w:val="18"/>
                <w:lang w:eastAsia="ru-RU"/>
              </w:rPr>
              <w:t>При заглатывании</w:t>
            </w:r>
          </w:p>
        </w:tc>
      </w:tr>
      <w:tr w:rsidR="00E935D4" w:rsidRPr="00595A15" w:rsidTr="00506EBB">
        <w:tc>
          <w:tcPr>
            <w:tcW w:w="1342" w:type="dxa"/>
          </w:tcPr>
          <w:p w:rsidR="00E935D4" w:rsidRPr="00506EBB" w:rsidRDefault="00E935D4" w:rsidP="00506EBB">
            <w:pPr>
              <w:pStyle w:val="af1"/>
              <w:ind w:right="-42"/>
              <w:rPr>
                <w:sz w:val="16"/>
                <w:szCs w:val="16"/>
                <w:lang w:eastAsia="ru-RU"/>
              </w:rPr>
            </w:pPr>
            <w:r w:rsidRPr="00506EBB">
              <w:rPr>
                <w:sz w:val="16"/>
                <w:szCs w:val="16"/>
                <w:lang w:eastAsia="ru-RU"/>
              </w:rPr>
              <w:t>Не оказывает раздражающего действия.</w:t>
            </w:r>
          </w:p>
          <w:p w:rsidR="00506EBB" w:rsidRDefault="00506EBB" w:rsidP="00506EBB">
            <w:pPr>
              <w:pStyle w:val="af1"/>
              <w:ind w:right="-42"/>
              <w:rPr>
                <w:sz w:val="16"/>
                <w:szCs w:val="16"/>
                <w:lang w:eastAsia="ru-RU"/>
              </w:rPr>
            </w:pPr>
          </w:p>
          <w:p w:rsidR="00E935D4" w:rsidRPr="00506EBB" w:rsidRDefault="00E935D4" w:rsidP="00506EBB">
            <w:pPr>
              <w:pStyle w:val="af1"/>
              <w:ind w:right="-42"/>
              <w:rPr>
                <w:sz w:val="16"/>
                <w:szCs w:val="16"/>
                <w:lang w:eastAsia="ru-RU"/>
              </w:rPr>
            </w:pPr>
            <w:r w:rsidRPr="00506EBB">
              <w:rPr>
                <w:sz w:val="16"/>
                <w:szCs w:val="16"/>
                <w:lang w:eastAsia="ru-RU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262" w:type="dxa"/>
          </w:tcPr>
          <w:p w:rsidR="00E935D4" w:rsidRPr="00506EBB" w:rsidRDefault="00E935D4" w:rsidP="00506EBB">
            <w:pPr>
              <w:pStyle w:val="af1"/>
              <w:ind w:right="-42"/>
              <w:rPr>
                <w:sz w:val="16"/>
                <w:szCs w:val="16"/>
                <w:lang w:eastAsia="ru-RU"/>
              </w:rPr>
            </w:pPr>
            <w:r w:rsidRPr="00506EBB">
              <w:rPr>
                <w:sz w:val="16"/>
                <w:szCs w:val="16"/>
                <w:lang w:eastAsia="ru-RU"/>
              </w:rPr>
              <w:t>Не оказывает раздражающего действия.</w:t>
            </w:r>
          </w:p>
          <w:p w:rsidR="00506EBB" w:rsidRDefault="00506EBB" w:rsidP="00506EBB">
            <w:pPr>
              <w:pStyle w:val="af1"/>
              <w:ind w:right="-42"/>
              <w:rPr>
                <w:sz w:val="16"/>
                <w:szCs w:val="16"/>
                <w:lang w:eastAsia="ru-RU"/>
              </w:rPr>
            </w:pPr>
          </w:p>
          <w:p w:rsidR="00E935D4" w:rsidRPr="00506EBB" w:rsidRDefault="00E935D4" w:rsidP="00506EBB">
            <w:pPr>
              <w:pStyle w:val="af1"/>
              <w:ind w:right="-42"/>
              <w:rPr>
                <w:sz w:val="16"/>
                <w:szCs w:val="16"/>
                <w:lang w:eastAsia="ru-RU"/>
              </w:rPr>
            </w:pPr>
            <w:r w:rsidRPr="00506EBB">
              <w:rPr>
                <w:sz w:val="16"/>
                <w:szCs w:val="16"/>
                <w:lang w:eastAsia="ru-RU"/>
              </w:rPr>
              <w:t>Промыть водой.</w:t>
            </w:r>
          </w:p>
        </w:tc>
        <w:tc>
          <w:tcPr>
            <w:tcW w:w="1304" w:type="dxa"/>
          </w:tcPr>
          <w:p w:rsidR="00E935D4" w:rsidRPr="00506EBB" w:rsidRDefault="00E935D4" w:rsidP="00506EBB">
            <w:pPr>
              <w:pStyle w:val="af1"/>
              <w:ind w:right="-42"/>
              <w:rPr>
                <w:sz w:val="16"/>
                <w:szCs w:val="16"/>
                <w:lang w:eastAsia="ru-RU"/>
              </w:rPr>
            </w:pPr>
            <w:r w:rsidRPr="00506EBB">
              <w:rPr>
                <w:sz w:val="16"/>
                <w:szCs w:val="16"/>
                <w:lang w:eastAsia="ru-RU"/>
              </w:rPr>
              <w:t>Не оказывает раздражающего действия.</w:t>
            </w:r>
          </w:p>
          <w:p w:rsidR="00506EBB" w:rsidRDefault="00506EBB" w:rsidP="00506EBB">
            <w:pPr>
              <w:pStyle w:val="af1"/>
              <w:ind w:right="-42"/>
              <w:rPr>
                <w:sz w:val="16"/>
                <w:szCs w:val="16"/>
                <w:lang w:eastAsia="ru-RU"/>
              </w:rPr>
            </w:pPr>
          </w:p>
          <w:p w:rsidR="00E935D4" w:rsidRPr="00506EBB" w:rsidRDefault="00E935D4" w:rsidP="00506EBB">
            <w:pPr>
              <w:pStyle w:val="af1"/>
              <w:ind w:right="-42"/>
              <w:rPr>
                <w:sz w:val="16"/>
                <w:szCs w:val="16"/>
                <w:lang w:eastAsia="ru-RU"/>
              </w:rPr>
            </w:pPr>
            <w:r w:rsidRPr="00506EBB">
              <w:rPr>
                <w:sz w:val="16"/>
                <w:szCs w:val="16"/>
                <w:lang w:eastAsia="ru-RU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148" w:type="dxa"/>
          </w:tcPr>
          <w:p w:rsidR="00E935D4" w:rsidRPr="00506EBB" w:rsidRDefault="00E935D4" w:rsidP="00506EBB">
            <w:pPr>
              <w:spacing w:before="100" w:beforeAutospacing="1" w:after="100" w:afterAutospacing="1"/>
              <w:ind w:right="-42"/>
              <w:rPr>
                <w:sz w:val="16"/>
                <w:szCs w:val="18"/>
                <w:lang w:eastAsia="ru-RU"/>
              </w:rPr>
            </w:pPr>
            <w:r w:rsidRPr="00506EBB">
              <w:rPr>
                <w:sz w:val="16"/>
                <w:szCs w:val="18"/>
                <w:lang w:eastAsia="ru-RU"/>
              </w:rPr>
              <w:t>Токсичен в больших количествах.</w:t>
            </w:r>
          </w:p>
          <w:p w:rsidR="00E935D4" w:rsidRPr="00506EBB" w:rsidRDefault="00E935D4" w:rsidP="00506EBB">
            <w:pPr>
              <w:spacing w:before="100" w:beforeAutospacing="1" w:after="100" w:afterAutospacing="1"/>
              <w:ind w:right="-42"/>
              <w:rPr>
                <w:sz w:val="16"/>
                <w:szCs w:val="18"/>
                <w:lang w:eastAsia="ru-RU"/>
              </w:rPr>
            </w:pPr>
            <w:r w:rsidRPr="00506EBB">
              <w:rPr>
                <w:sz w:val="16"/>
                <w:szCs w:val="18"/>
                <w:lang w:eastAsia="ru-RU"/>
              </w:rPr>
              <w:t>Промыть желудок водой, обратиться к врачу.</w:t>
            </w:r>
          </w:p>
        </w:tc>
      </w:tr>
    </w:tbl>
    <w:p w:rsidR="00506EBB" w:rsidRPr="00506EBB" w:rsidRDefault="00506EBB" w:rsidP="00506EBB">
      <w:pPr>
        <w:pStyle w:val="af1"/>
        <w:rPr>
          <w:rFonts w:ascii="Times New Roman" w:hAnsi="Times New Roman"/>
          <w:sz w:val="18"/>
          <w:szCs w:val="18"/>
        </w:rPr>
      </w:pP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506EBB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506EBB">
        <w:rPr>
          <w:rFonts w:ascii="Times New Roman" w:hAnsi="Times New Roman"/>
          <w:iCs/>
          <w:sz w:val="18"/>
          <w:szCs w:val="18"/>
        </w:rPr>
        <w:t>от +18°C до +25°C</w:t>
      </w:r>
      <w:r w:rsidRPr="00506EBB">
        <w:rPr>
          <w:rFonts w:ascii="Times New Roman" w:hAnsi="Times New Roman"/>
          <w:sz w:val="18"/>
          <w:szCs w:val="18"/>
        </w:rPr>
        <w:t>в  упаковке предприятия-изготовителя в течение всего срока годности. Замораживание компонентов набора не допускается!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506EBB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506EBB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E935D4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506EBB" w:rsidRPr="00506EBB" w:rsidRDefault="00506EBB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506EBB">
        <w:rPr>
          <w:rFonts w:ascii="Times New Roman" w:hAnsi="Times New Roman"/>
          <w:b/>
          <w:sz w:val="18"/>
          <w:szCs w:val="18"/>
        </w:rPr>
        <w:lastRenderedPageBreak/>
        <w:t>УТИЛИЗАЦИЯ И УНИЧТОЖЕНИЕ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>Изотонический разбавитель</w:t>
      </w:r>
      <w:r w:rsidR="00506EB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2301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="00506EBB" w:rsidRPr="001A2301">
        <w:rPr>
          <w:rFonts w:ascii="Times New Roman" w:hAnsi="Times New Roman"/>
          <w:b/>
          <w:sz w:val="18"/>
          <w:szCs w:val="18"/>
        </w:rPr>
        <w:t xml:space="preserve"> </w:t>
      </w:r>
      <w:r w:rsidRPr="001A2301">
        <w:rPr>
          <w:rFonts w:ascii="Times New Roman" w:hAnsi="Times New Roman"/>
          <w:b/>
          <w:sz w:val="18"/>
          <w:szCs w:val="18"/>
        </w:rPr>
        <w:t>ПЕНТ (</w:t>
      </w:r>
      <w:proofErr w:type="spellStart"/>
      <w:r w:rsidRPr="001A2301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="00506EBB" w:rsidRPr="001A2301">
        <w:rPr>
          <w:rFonts w:ascii="Times New Roman" w:hAnsi="Times New Roman"/>
          <w:b/>
          <w:sz w:val="18"/>
          <w:szCs w:val="18"/>
        </w:rPr>
        <w:t xml:space="preserve"> </w:t>
      </w:r>
      <w:r w:rsidRPr="001A2301">
        <w:rPr>
          <w:rFonts w:ascii="Times New Roman" w:hAnsi="Times New Roman"/>
          <w:b/>
          <w:sz w:val="18"/>
          <w:szCs w:val="18"/>
          <w:lang w:val="en-US"/>
        </w:rPr>
        <w:t>PENT</w:t>
      </w:r>
      <w:r w:rsidRPr="001A2301">
        <w:rPr>
          <w:rFonts w:ascii="Times New Roman" w:hAnsi="Times New Roman"/>
          <w:b/>
          <w:sz w:val="18"/>
          <w:szCs w:val="18"/>
        </w:rPr>
        <w:t>)</w:t>
      </w:r>
      <w:r w:rsidRPr="00506EBB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лабораториях. При работе с набором следует соблюдать требования ГОСТ Р 52905-2007 «Лаборатории медицинские. Требования безопасности».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506EBB">
        <w:rPr>
          <w:rFonts w:ascii="Times New Roman" w:hAnsi="Times New Roman"/>
          <w:sz w:val="18"/>
          <w:szCs w:val="18"/>
        </w:rPr>
        <w:t>СанПин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506EBB">
        <w:rPr>
          <w:rFonts w:ascii="Times New Roman" w:hAnsi="Times New Roman"/>
          <w:sz w:val="18"/>
          <w:szCs w:val="18"/>
        </w:rPr>
        <w:t>предстерилизационной</w:t>
      </w:r>
      <w:proofErr w:type="spellEnd"/>
      <w:r w:rsidRPr="00506EBB">
        <w:rPr>
          <w:rFonts w:ascii="Times New Roman" w:hAnsi="Times New Roman"/>
          <w:sz w:val="18"/>
          <w:szCs w:val="18"/>
        </w:rPr>
        <w:t xml:space="preserve"> очистке и стерилизации изделий медицинского назначения».</w:t>
      </w:r>
    </w:p>
    <w:p w:rsidR="00E935D4" w:rsidRPr="00506EBB" w:rsidRDefault="00E935D4" w:rsidP="00506E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06EBB">
        <w:rPr>
          <w:rFonts w:ascii="Times New Roman" w:hAnsi="Times New Roman"/>
          <w:sz w:val="18"/>
          <w:szCs w:val="18"/>
        </w:rPr>
        <w:t>По вопросам, касающимся качества Изотонического разбавителя</w:t>
      </w:r>
      <w:r w:rsidR="00506EB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6EBB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="00506EBB" w:rsidRPr="00506EBB">
        <w:rPr>
          <w:rFonts w:ascii="Times New Roman" w:hAnsi="Times New Roman"/>
          <w:b/>
          <w:sz w:val="18"/>
          <w:szCs w:val="18"/>
        </w:rPr>
        <w:t xml:space="preserve"> </w:t>
      </w:r>
      <w:r w:rsidRPr="00506EBB">
        <w:rPr>
          <w:rFonts w:ascii="Times New Roman" w:hAnsi="Times New Roman"/>
          <w:b/>
          <w:sz w:val="18"/>
          <w:szCs w:val="18"/>
        </w:rPr>
        <w:t>ПЕНТ (</w:t>
      </w:r>
      <w:proofErr w:type="spellStart"/>
      <w:r w:rsidRPr="00506EBB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="00506EBB" w:rsidRPr="00506EBB">
        <w:rPr>
          <w:rFonts w:ascii="Times New Roman" w:hAnsi="Times New Roman"/>
          <w:b/>
          <w:sz w:val="18"/>
          <w:szCs w:val="18"/>
        </w:rPr>
        <w:t xml:space="preserve"> </w:t>
      </w:r>
      <w:r w:rsidRPr="00506EBB">
        <w:rPr>
          <w:rFonts w:ascii="Times New Roman" w:hAnsi="Times New Roman"/>
          <w:b/>
          <w:sz w:val="18"/>
          <w:szCs w:val="18"/>
          <w:lang w:val="en-US"/>
        </w:rPr>
        <w:t>PENT</w:t>
      </w:r>
      <w:r w:rsidRPr="00506EBB">
        <w:rPr>
          <w:rFonts w:ascii="Times New Roman" w:hAnsi="Times New Roman"/>
          <w:b/>
          <w:sz w:val="18"/>
          <w:szCs w:val="18"/>
        </w:rPr>
        <w:t>)</w:t>
      </w:r>
      <w:r w:rsidRPr="00506EBB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506EBB">
          <w:rPr>
            <w:rFonts w:ascii="Times New Roman" w:hAnsi="Times New Roman"/>
            <w:sz w:val="18"/>
            <w:szCs w:val="18"/>
          </w:rPr>
          <w:t>142290, г</w:t>
        </w:r>
      </w:smartTag>
      <w:r w:rsidRPr="00506EBB">
        <w:rPr>
          <w:rFonts w:ascii="Times New Roman" w:hAnsi="Times New Roman"/>
          <w:sz w:val="18"/>
          <w:szCs w:val="18"/>
        </w:rPr>
        <w:t xml:space="preserve">. Пущино,  Московской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BB" w:rsidRDefault="00506EBB" w:rsidP="009D53C8">
      <w:pPr>
        <w:spacing w:after="0" w:line="240" w:lineRule="auto"/>
      </w:pPr>
      <w:r>
        <w:separator/>
      </w:r>
    </w:p>
  </w:endnote>
  <w:endnote w:type="continuationSeparator" w:id="1">
    <w:p w:rsidR="00506EBB" w:rsidRDefault="00506EBB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BB" w:rsidRDefault="00506EBB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099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<v:textbox inset="0,0,0,0">
            <w:txbxContent>
              <w:p w:rsidR="00506EBB" w:rsidRPr="006129E6" w:rsidRDefault="00506EBB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506EBB" w:rsidRPr="000F7900" w:rsidRDefault="00506EBB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506EBB" w:rsidRPr="000F7900" w:rsidRDefault="00506EBB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506EBB" w:rsidRPr="000F7900" w:rsidRDefault="00506EBB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506EBB" w:rsidRDefault="00506EBB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4098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<v:fill opacity="0"/>
          <v:textbox inset="0,0,0,0">
            <w:txbxContent>
              <w:p w:rsidR="00506EBB" w:rsidRPr="008D325C" w:rsidRDefault="00506EBB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506EBB" w:rsidRPr="008D325C" w:rsidRDefault="00506EBB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506EBB" w:rsidRDefault="00506EBB">
    <w:pPr>
      <w:pStyle w:val="a5"/>
    </w:pPr>
    <w:r>
      <w:rPr>
        <w:noProof/>
        <w:lang w:eastAsia="ru-RU"/>
      </w:rPr>
      <w:pict>
        <v:line id="Прямая соединительная линия 8" o:spid="_x0000_s4097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BB" w:rsidRDefault="00506EBB" w:rsidP="009D53C8">
      <w:pPr>
        <w:spacing w:after="0" w:line="240" w:lineRule="auto"/>
      </w:pPr>
      <w:r>
        <w:separator/>
      </w:r>
    </w:p>
  </w:footnote>
  <w:footnote w:type="continuationSeparator" w:id="1">
    <w:p w:rsidR="00506EBB" w:rsidRDefault="00506EBB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926"/>
      <w:gridCol w:w="1544"/>
    </w:tblGrid>
    <w:tr w:rsidR="00506EBB" w:rsidTr="00400AAE">
      <w:trPr>
        <w:trHeight w:val="284"/>
      </w:trPr>
      <w:tc>
        <w:tcPr>
          <w:tcW w:w="2518" w:type="dxa"/>
          <w:vMerge w:val="restart"/>
        </w:tcPr>
        <w:p w:rsidR="00506EBB" w:rsidRPr="00400AAE" w:rsidRDefault="00506EBB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506EBB" w:rsidRPr="00953310" w:rsidRDefault="00506EBB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506EBB" w:rsidRPr="009F3302" w:rsidRDefault="00506EBB" w:rsidP="00E935D4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Изотонический разбавитель </w:t>
          </w:r>
          <w:proofErr w:type="spellStart"/>
          <w:r w:rsidRPr="001B5955">
            <w:rPr>
              <w:rFonts w:ascii="Arial" w:hAnsi="Arial" w:cs="Arial"/>
              <w:b/>
              <w:i/>
              <w:sz w:val="26"/>
              <w:szCs w:val="26"/>
            </w:rPr>
            <w:t>Дилюент</w:t>
          </w:r>
          <w:proofErr w:type="spellEnd"/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i/>
              <w:sz w:val="26"/>
              <w:szCs w:val="26"/>
            </w:rPr>
            <w:t>ПЕНТ</w:t>
          </w:r>
        </w:p>
      </w:tc>
      <w:tc>
        <w:tcPr>
          <w:tcW w:w="1544" w:type="dxa"/>
          <w:vMerge w:val="restart"/>
        </w:tcPr>
        <w:p w:rsidR="00506EBB" w:rsidRDefault="00506EBB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6EBB" w:rsidTr="00400AAE">
      <w:trPr>
        <w:trHeight w:val="262"/>
      </w:trPr>
      <w:tc>
        <w:tcPr>
          <w:tcW w:w="2518" w:type="dxa"/>
          <w:vMerge/>
        </w:tcPr>
        <w:p w:rsidR="00506EBB" w:rsidRDefault="00506EBB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506EBB" w:rsidRPr="001B5955" w:rsidRDefault="00506EBB" w:rsidP="00E935D4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 w:rsidRPr="002A3071">
            <w:rPr>
              <w:rFonts w:ascii="Arial" w:hAnsi="Arial" w:cs="Arial"/>
              <w:b/>
              <w:i/>
              <w:sz w:val="26"/>
              <w:szCs w:val="26"/>
              <w:lang w:val="en-US"/>
            </w:rPr>
            <w:t>Diluent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 </w:t>
          </w:r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PENT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506EBB" w:rsidRDefault="00506EBB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506EBB" w:rsidTr="002A3071">
      <w:tc>
        <w:tcPr>
          <w:tcW w:w="2518" w:type="dxa"/>
          <w:vMerge/>
        </w:tcPr>
        <w:p w:rsidR="00506EBB" w:rsidRDefault="00506EBB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506EBB" w:rsidRPr="00430B5A" w:rsidRDefault="00506EBB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506EBB" w:rsidRPr="00430B5A" w:rsidRDefault="00506EBB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506EBB" w:rsidRDefault="00506EBB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506EBB" w:rsidRPr="00EA504C" w:rsidRDefault="00506EBB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7F6C"/>
    <w:rsid w:val="000173EB"/>
    <w:rsid w:val="00033B33"/>
    <w:rsid w:val="00046472"/>
    <w:rsid w:val="00046AF2"/>
    <w:rsid w:val="00051D8D"/>
    <w:rsid w:val="00053520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2301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47DDD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D7601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06EBB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B0E36"/>
    <w:rsid w:val="007C72B9"/>
    <w:rsid w:val="007C7302"/>
    <w:rsid w:val="007E2C32"/>
    <w:rsid w:val="007E42C0"/>
    <w:rsid w:val="007E5182"/>
    <w:rsid w:val="007F0B6C"/>
    <w:rsid w:val="007F12D4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2FCB"/>
    <w:rsid w:val="0086387D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3302"/>
    <w:rsid w:val="009F4AF6"/>
    <w:rsid w:val="00A02F0F"/>
    <w:rsid w:val="00A17120"/>
    <w:rsid w:val="00A17EDE"/>
    <w:rsid w:val="00A26361"/>
    <w:rsid w:val="00A5340F"/>
    <w:rsid w:val="00A661B3"/>
    <w:rsid w:val="00A66EE9"/>
    <w:rsid w:val="00A836B1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0C0A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D6905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0B16"/>
    <w:rsid w:val="00DC2977"/>
    <w:rsid w:val="00DC3B73"/>
    <w:rsid w:val="00DD187E"/>
    <w:rsid w:val="00DD4FFF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65B5F"/>
    <w:rsid w:val="00E776E6"/>
    <w:rsid w:val="00E81176"/>
    <w:rsid w:val="00E81581"/>
    <w:rsid w:val="00E83B0B"/>
    <w:rsid w:val="00E859F6"/>
    <w:rsid w:val="00E9018C"/>
    <w:rsid w:val="00E935D4"/>
    <w:rsid w:val="00E937FA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rsid w:val="00E935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1B6F-0E3B-4AAB-9E8D-7C6CCEC4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2</cp:revision>
  <cp:lastPrinted>2017-09-27T13:35:00Z</cp:lastPrinted>
  <dcterms:created xsi:type="dcterms:W3CDTF">2017-09-27T13:35:00Z</dcterms:created>
  <dcterms:modified xsi:type="dcterms:W3CDTF">2017-09-27T13:35:00Z</dcterms:modified>
</cp:coreProperties>
</file>