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DDD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>KХ (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Diluent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 xml:space="preserve">KХ) – </w:t>
      </w:r>
      <w:r w:rsidRPr="00347DDD">
        <w:rPr>
          <w:rFonts w:ascii="Times New Roman" w:hAnsi="Times New Roman"/>
          <w:sz w:val="18"/>
          <w:szCs w:val="18"/>
        </w:rPr>
        <w:t>это изотонический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7DDD">
        <w:rPr>
          <w:rFonts w:ascii="Times New Roman" w:hAnsi="Times New Roman"/>
          <w:sz w:val="18"/>
          <w:szCs w:val="18"/>
        </w:rPr>
        <w:t xml:space="preserve">буферный раствор с фиксированными параметрами </w:t>
      </w:r>
      <w:proofErr w:type="spellStart"/>
      <w:r w:rsidRPr="00347DDD">
        <w:rPr>
          <w:rFonts w:ascii="Times New Roman" w:hAnsi="Times New Roman"/>
          <w:sz w:val="18"/>
          <w:szCs w:val="18"/>
        </w:rPr>
        <w:t>рН</w:t>
      </w:r>
      <w:proofErr w:type="spellEnd"/>
      <w:r w:rsidRPr="00347DDD">
        <w:rPr>
          <w:rFonts w:ascii="Times New Roman" w:hAnsi="Times New Roman"/>
          <w:sz w:val="18"/>
          <w:szCs w:val="18"/>
        </w:rPr>
        <w:t xml:space="preserve">, электропроводности и </w:t>
      </w:r>
      <w:proofErr w:type="spellStart"/>
      <w:r w:rsidRPr="00347DDD">
        <w:rPr>
          <w:rFonts w:ascii="Times New Roman" w:hAnsi="Times New Roman"/>
          <w:sz w:val="18"/>
          <w:szCs w:val="18"/>
        </w:rPr>
        <w:t>осмоляль</w:t>
      </w:r>
      <w:bookmarkStart w:id="0" w:name="_GoBack"/>
      <w:bookmarkEnd w:id="0"/>
      <w:r w:rsidRPr="00347DDD">
        <w:rPr>
          <w:rFonts w:ascii="Times New Roman" w:hAnsi="Times New Roman"/>
          <w:sz w:val="18"/>
          <w:szCs w:val="18"/>
        </w:rPr>
        <w:t>ности</w:t>
      </w:r>
      <w:proofErr w:type="spellEnd"/>
      <w:r w:rsidRPr="00347DDD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347DDD">
        <w:rPr>
          <w:rFonts w:ascii="Times New Roman" w:hAnsi="Times New Roman"/>
          <w:sz w:val="18"/>
          <w:szCs w:val="18"/>
        </w:rPr>
        <w:t xml:space="preserve">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</w:t>
      </w:r>
      <w:r w:rsidRPr="00347DDD">
        <w:rPr>
          <w:rFonts w:ascii="Times New Roman" w:hAnsi="Times New Roman"/>
          <w:b/>
          <w:sz w:val="18"/>
          <w:szCs w:val="18"/>
        </w:rPr>
        <w:t>–</w:t>
      </w:r>
      <w:r w:rsidRPr="00347DDD">
        <w:rPr>
          <w:rFonts w:ascii="Times New Roman" w:hAnsi="Times New Roman"/>
          <w:sz w:val="18"/>
          <w:szCs w:val="18"/>
        </w:rPr>
        <w:t xml:space="preserve">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347DDD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347DDD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347DDD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347DDD">
        <w:rPr>
          <w:rFonts w:ascii="Times New Roman" w:hAnsi="Times New Roman"/>
          <w:sz w:val="18"/>
          <w:szCs w:val="18"/>
        </w:rPr>
        <w:t xml:space="preserve"> сгустков и агрегации тромбоцитов. 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DDD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>KХ (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Diluent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>KХ)</w:t>
      </w:r>
      <w:r w:rsidRPr="00347DDD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53310" w:rsidRPr="00347DDD" w:rsidRDefault="00347DDD" w:rsidP="00347DD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DDD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>KХ (</w:t>
      </w:r>
      <w:proofErr w:type="spellStart"/>
      <w:r w:rsidRPr="00347DDD">
        <w:rPr>
          <w:rFonts w:ascii="Times New Roman" w:hAnsi="Times New Roman"/>
          <w:b/>
          <w:sz w:val="18"/>
          <w:szCs w:val="18"/>
        </w:rPr>
        <w:t>Diluent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47DDD">
        <w:rPr>
          <w:rFonts w:ascii="Times New Roman" w:hAnsi="Times New Roman"/>
          <w:b/>
          <w:sz w:val="18"/>
          <w:szCs w:val="18"/>
        </w:rPr>
        <w:t>KХ)</w:t>
      </w:r>
      <w:r w:rsidRPr="00347DDD">
        <w:rPr>
          <w:rFonts w:ascii="Times New Roman" w:hAnsi="Times New Roman"/>
          <w:sz w:val="18"/>
          <w:szCs w:val="18"/>
        </w:rPr>
        <w:t xml:space="preserve"> выпускается в жидком виде в канистрах</w:t>
      </w:r>
      <w:r w:rsidR="00953310" w:rsidRPr="00347DDD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347D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47DDD">
              <w:rPr>
                <w:rFonts w:ascii="Times New Roman" w:hAnsi="Times New Roman"/>
                <w:sz w:val="18"/>
                <w:szCs w:val="18"/>
              </w:rPr>
              <w:t>7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BB0C0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347D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47DDD">
              <w:rPr>
                <w:rFonts w:ascii="Times New Roman" w:hAnsi="Times New Roman"/>
                <w:sz w:val="18"/>
                <w:szCs w:val="18"/>
              </w:rPr>
              <w:t>7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B0C0A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ДДС_</w:t>
            </w:r>
          </w:p>
        </w:tc>
        <w:tc>
          <w:tcPr>
            <w:tcW w:w="1701" w:type="dxa"/>
          </w:tcPr>
          <w:p w:rsidR="00953310" w:rsidRPr="00953310" w:rsidRDefault="00BB0C0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BB0C0A" w:rsidTr="00400AAE">
        <w:tc>
          <w:tcPr>
            <w:tcW w:w="1701" w:type="dxa"/>
          </w:tcPr>
          <w:p w:rsidR="00BB0C0A" w:rsidRPr="00953310" w:rsidRDefault="00BB0C0A" w:rsidP="00347D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47DD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BB0C0A" w:rsidRPr="00953310" w:rsidRDefault="00BB0C0A" w:rsidP="00BB0C0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BB0C0A" w:rsidTr="00400AAE">
        <w:tc>
          <w:tcPr>
            <w:tcW w:w="1701" w:type="dxa"/>
          </w:tcPr>
          <w:p w:rsidR="00BB0C0A" w:rsidRPr="00953310" w:rsidRDefault="00BB0C0A" w:rsidP="00347D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47DD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BB0C0A" w:rsidRPr="00953310" w:rsidRDefault="00BB0C0A" w:rsidP="00BB0C0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347DDD" w:rsidRDefault="00347DDD" w:rsidP="00347DDD">
      <w:pPr>
        <w:pStyle w:val="af1"/>
        <w:jc w:val="both"/>
        <w:rPr>
          <w:rFonts w:ascii="Times New Roman" w:hAnsi="Times New Roman"/>
          <w:i/>
          <w:spacing w:val="1"/>
          <w:w w:val="105"/>
          <w:sz w:val="18"/>
        </w:rPr>
      </w:pPr>
      <w:r w:rsidRPr="00347DDD">
        <w:rPr>
          <w:rFonts w:ascii="Times New Roman" w:hAnsi="Times New Roman"/>
          <w:w w:val="105"/>
          <w:sz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347DDD">
        <w:rPr>
          <w:rFonts w:ascii="Times New Roman" w:hAnsi="Times New Roman"/>
          <w:spacing w:val="1"/>
          <w:w w:val="105"/>
          <w:sz w:val="18"/>
        </w:rPr>
        <w:t>анализаторов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proofErr w:type="spellStart"/>
      <w:r w:rsidRPr="00347DDD">
        <w:rPr>
          <w:rFonts w:ascii="Times New Roman" w:hAnsi="Times New Roman"/>
          <w:b/>
          <w:i/>
          <w:w w:val="105"/>
          <w:sz w:val="18"/>
          <w:lang w:val="en-US"/>
        </w:rPr>
        <w:t>Sysmex</w:t>
      </w:r>
      <w:proofErr w:type="spellEnd"/>
      <w:r>
        <w:rPr>
          <w:rFonts w:ascii="Times New Roman" w:hAnsi="Times New Roman"/>
          <w:b/>
          <w:i/>
          <w:w w:val="105"/>
          <w:sz w:val="18"/>
        </w:rPr>
        <w:t xml:space="preserve"> </w:t>
      </w:r>
      <w:r w:rsidRPr="00347DDD">
        <w:rPr>
          <w:rFonts w:ascii="Times New Roman" w:hAnsi="Times New Roman"/>
          <w:spacing w:val="1"/>
          <w:w w:val="105"/>
          <w:sz w:val="18"/>
        </w:rPr>
        <w:t>серии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 w:rsidRPr="00347DDD">
        <w:rPr>
          <w:rFonts w:ascii="Times New Roman" w:hAnsi="Times New Roman"/>
          <w:i/>
          <w:spacing w:val="1"/>
          <w:w w:val="105"/>
          <w:sz w:val="18"/>
          <w:lang w:val="en-US"/>
        </w:rPr>
        <w:t>KX</w:t>
      </w:r>
      <w:r w:rsidRPr="00347DDD">
        <w:rPr>
          <w:rFonts w:ascii="Times New Roman" w:hAnsi="Times New Roman"/>
          <w:i/>
          <w:spacing w:val="1"/>
          <w:w w:val="105"/>
          <w:sz w:val="18"/>
        </w:rPr>
        <w:t xml:space="preserve"> 21, </w:t>
      </w:r>
      <w:r w:rsidRPr="00347DDD">
        <w:rPr>
          <w:rFonts w:ascii="Times New Roman" w:hAnsi="Times New Roman"/>
          <w:i/>
          <w:spacing w:val="1"/>
          <w:w w:val="105"/>
          <w:sz w:val="18"/>
          <w:lang w:val="en-US"/>
        </w:rPr>
        <w:t>KX</w:t>
      </w:r>
      <w:r w:rsidRPr="00347DDD">
        <w:rPr>
          <w:rFonts w:ascii="Times New Roman" w:hAnsi="Times New Roman"/>
          <w:i/>
          <w:spacing w:val="1"/>
          <w:w w:val="105"/>
          <w:sz w:val="18"/>
        </w:rPr>
        <w:t xml:space="preserve"> 21 </w:t>
      </w:r>
      <w:r w:rsidRPr="00347DDD">
        <w:rPr>
          <w:rFonts w:ascii="Times New Roman" w:hAnsi="Times New Roman"/>
          <w:i/>
          <w:spacing w:val="1"/>
          <w:w w:val="105"/>
          <w:sz w:val="18"/>
          <w:lang w:val="en-US"/>
        </w:rPr>
        <w:t>N</w:t>
      </w:r>
      <w:r w:rsidRPr="00347DDD">
        <w:rPr>
          <w:rFonts w:ascii="Times New Roman" w:hAnsi="Times New Roman"/>
          <w:i/>
          <w:spacing w:val="1"/>
          <w:w w:val="105"/>
          <w:sz w:val="18"/>
        </w:rPr>
        <w:t>.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i/>
          <w:w w:val="105"/>
          <w:sz w:val="18"/>
        </w:rPr>
      </w:pP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DDD">
        <w:rPr>
          <w:rFonts w:ascii="Times New Roman" w:hAnsi="Times New Roman"/>
          <w:b/>
          <w:sz w:val="18"/>
          <w:szCs w:val="18"/>
        </w:rPr>
        <w:t>ПРИНЦИП МЕТОДА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47DDD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347DDD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347DDD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347DDD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347DDD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2397"/>
        <w:gridCol w:w="1134"/>
      </w:tblGrid>
      <w:tr w:rsidR="00CD6905" w:rsidTr="00BB0C0A">
        <w:tc>
          <w:tcPr>
            <w:tcW w:w="1539" w:type="dxa"/>
            <w:vMerge w:val="restart"/>
          </w:tcPr>
          <w:p w:rsidR="00CD6905" w:rsidRPr="00470254" w:rsidRDefault="00CD6905" w:rsidP="00347DDD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Изотоническ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разбавител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Дилюент</w:t>
            </w:r>
            <w:proofErr w:type="spellEnd"/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КХ:</w:t>
            </w:r>
          </w:p>
        </w:tc>
        <w:tc>
          <w:tcPr>
            <w:tcW w:w="2397" w:type="dxa"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134" w:type="dxa"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CD6905" w:rsidTr="00BB0C0A">
        <w:tc>
          <w:tcPr>
            <w:tcW w:w="1539" w:type="dxa"/>
            <w:vMerge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1134" w:type="dxa"/>
          </w:tcPr>
          <w:p w:rsidR="00CD6905" w:rsidRDefault="00CD6905" w:rsidP="00CD6905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CD6905" w:rsidTr="00BB0C0A">
        <w:tc>
          <w:tcPr>
            <w:tcW w:w="1539" w:type="dxa"/>
            <w:vMerge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134" w:type="dxa"/>
          </w:tcPr>
          <w:p w:rsidR="00CD6905" w:rsidRDefault="00CD6905" w:rsidP="00CD6905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CD6905" w:rsidTr="00BB0C0A">
        <w:tc>
          <w:tcPr>
            <w:tcW w:w="1539" w:type="dxa"/>
            <w:vMerge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7025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47025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CD6905" w:rsidRDefault="00CD6905" w:rsidP="00CD6905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≥ 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>,7 %</w:t>
            </w:r>
          </w:p>
        </w:tc>
      </w:tr>
      <w:tr w:rsidR="00CD6905" w:rsidTr="00CD6905">
        <w:trPr>
          <w:gridAfter w:val="2"/>
          <w:wAfter w:w="3531" w:type="dxa"/>
          <w:trHeight w:val="207"/>
        </w:trPr>
        <w:tc>
          <w:tcPr>
            <w:tcW w:w="1539" w:type="dxa"/>
            <w:vMerge/>
          </w:tcPr>
          <w:p w:rsidR="00CD6905" w:rsidRDefault="00CD6905" w:rsidP="00BB0C0A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D6905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347DDD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CD6905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CD6905">
        <w:rPr>
          <w:rFonts w:ascii="Times New Roman" w:hAnsi="Times New Roman"/>
          <w:sz w:val="18"/>
          <w:szCs w:val="18"/>
        </w:rPr>
        <w:t>рН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D6905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CD6905">
        <w:rPr>
          <w:rFonts w:ascii="Times New Roman" w:hAnsi="Times New Roman"/>
          <w:sz w:val="18"/>
          <w:szCs w:val="18"/>
        </w:rPr>
        <w:t>.</w:t>
      </w:r>
    </w:p>
    <w:p w:rsidR="00CD6905" w:rsidRPr="00CD6905" w:rsidRDefault="00CD6905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D6905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D6905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CD6905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Абнормал</w:t>
      </w:r>
      <w:proofErr w:type="spellEnd"/>
      <w:r w:rsidR="00CD69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6905">
        <w:rPr>
          <w:rFonts w:ascii="Times New Roman" w:hAnsi="Times New Roman"/>
          <w:sz w:val="18"/>
          <w:szCs w:val="18"/>
        </w:rPr>
        <w:t>Лоу</w:t>
      </w:r>
      <w:proofErr w:type="spellEnd"/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>(</w:t>
      </w:r>
      <w:proofErr w:type="spellStart"/>
      <w:r w:rsidRPr="00CD6905">
        <w:rPr>
          <w:rFonts w:ascii="Times New Roman" w:hAnsi="Times New Roman"/>
          <w:sz w:val="18"/>
          <w:szCs w:val="18"/>
        </w:rPr>
        <w:t>Kontrollblod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Abnormal</w:t>
      </w:r>
      <w:proofErr w:type="spellEnd"/>
      <w:r w:rsidR="00CD69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6905">
        <w:rPr>
          <w:rFonts w:ascii="Times New Roman" w:hAnsi="Times New Roman"/>
          <w:sz w:val="18"/>
          <w:szCs w:val="18"/>
        </w:rPr>
        <w:t>Low</w:t>
      </w:r>
      <w:proofErr w:type="spellEnd"/>
      <w:r w:rsidRPr="00CD6905">
        <w:rPr>
          <w:rFonts w:ascii="Times New Roman" w:hAnsi="Times New Roman"/>
          <w:sz w:val="18"/>
          <w:szCs w:val="18"/>
        </w:rPr>
        <w:t>)»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>(кат.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CD6905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Нормал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D6905">
        <w:rPr>
          <w:rFonts w:ascii="Times New Roman" w:hAnsi="Times New Roman"/>
          <w:sz w:val="18"/>
          <w:szCs w:val="18"/>
        </w:rPr>
        <w:t>Kontrollblod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Normal</w:t>
      </w:r>
      <w:proofErr w:type="spellEnd"/>
      <w:r w:rsidRPr="00CD6905">
        <w:rPr>
          <w:rFonts w:ascii="Times New Roman" w:hAnsi="Times New Roman"/>
          <w:sz w:val="18"/>
          <w:szCs w:val="18"/>
        </w:rPr>
        <w:t>) (кат.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CD6905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Хай </w:t>
      </w:r>
      <w:r w:rsidRPr="00CD6905">
        <w:rPr>
          <w:rFonts w:ascii="Times New Roman" w:hAnsi="Times New Roman"/>
          <w:sz w:val="18"/>
          <w:szCs w:val="18"/>
        </w:rPr>
        <w:lastRenderedPageBreak/>
        <w:t>(</w:t>
      </w:r>
      <w:proofErr w:type="spellStart"/>
      <w:r w:rsidRPr="00CD6905">
        <w:rPr>
          <w:rFonts w:ascii="Times New Roman" w:hAnsi="Times New Roman"/>
          <w:sz w:val="18"/>
          <w:szCs w:val="18"/>
        </w:rPr>
        <w:t>Kontrollblod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CD6905">
        <w:rPr>
          <w:rFonts w:ascii="Times New Roman" w:hAnsi="Times New Roman"/>
          <w:sz w:val="18"/>
          <w:szCs w:val="18"/>
        </w:rPr>
        <w:t>Abnormal</w:t>
      </w:r>
      <w:proofErr w:type="spellEnd"/>
      <w:r w:rsidR="00CD69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6905">
        <w:rPr>
          <w:rFonts w:ascii="Times New Roman" w:hAnsi="Times New Roman"/>
          <w:sz w:val="18"/>
          <w:szCs w:val="18"/>
        </w:rPr>
        <w:t>High</w:t>
      </w:r>
      <w:proofErr w:type="spellEnd"/>
      <w:r w:rsidRPr="00CD6905">
        <w:rPr>
          <w:rFonts w:ascii="Times New Roman" w:hAnsi="Times New Roman"/>
          <w:sz w:val="18"/>
          <w:szCs w:val="18"/>
        </w:rPr>
        <w:t>) (кат.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CD6905">
        <w:rPr>
          <w:rFonts w:ascii="Times New Roman" w:hAnsi="Times New Roman"/>
          <w:sz w:val="18"/>
          <w:szCs w:val="18"/>
          <w:lang w:val="en-US"/>
        </w:rPr>
        <w:t>LABEX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6905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  <w:lang w:val="en-US"/>
        </w:rPr>
        <w:t>AB</w:t>
      </w:r>
      <w:r w:rsidR="00CD6905">
        <w:rPr>
          <w:rFonts w:ascii="Times New Roman" w:hAnsi="Times New Roman"/>
          <w:sz w:val="18"/>
          <w:szCs w:val="18"/>
        </w:rPr>
        <w:t xml:space="preserve"> </w:t>
      </w:r>
      <w:r w:rsidRPr="00CD6905">
        <w:rPr>
          <w:rFonts w:ascii="Times New Roman" w:hAnsi="Times New Roman"/>
          <w:sz w:val="18"/>
          <w:szCs w:val="18"/>
        </w:rPr>
        <w:t>(Швеция).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CD6905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CD6905">
        <w:rPr>
          <w:rFonts w:ascii="Times New Roman" w:hAnsi="Times New Roman"/>
          <w:i/>
          <w:sz w:val="18"/>
          <w:szCs w:val="18"/>
        </w:rPr>
        <w:t>in</w:t>
      </w:r>
      <w:proofErr w:type="spellEnd"/>
      <w:r w:rsidR="00CD690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CD6905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D6905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CD6905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CD6905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CD6905">
          <w:rPr>
            <w:rFonts w:ascii="Times New Roman" w:hAnsi="Times New Roman"/>
            <w:sz w:val="18"/>
            <w:szCs w:val="18"/>
          </w:rPr>
          <w:t>1981 г</w:t>
        </w:r>
      </w:smartTag>
      <w:r w:rsidRPr="00CD6905">
        <w:rPr>
          <w:rFonts w:ascii="Times New Roman" w:hAnsi="Times New Roman"/>
          <w:sz w:val="18"/>
          <w:szCs w:val="18"/>
        </w:rPr>
        <w:t>.).</w:t>
      </w:r>
    </w:p>
    <w:p w:rsidR="00347DDD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CD6905" w:rsidRPr="00CD6905" w:rsidRDefault="00CD6905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CD6905" w:rsidRDefault="00347DDD" w:rsidP="00CD69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D6905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262"/>
        <w:gridCol w:w="1304"/>
        <w:gridCol w:w="1148"/>
      </w:tblGrid>
      <w:tr w:rsidR="00347DDD" w:rsidRPr="00707C0D" w:rsidTr="00862FCB">
        <w:tc>
          <w:tcPr>
            <w:tcW w:w="1342" w:type="dxa"/>
            <w:shd w:val="clear" w:color="auto" w:fill="auto"/>
          </w:tcPr>
          <w:p w:rsidR="00347DDD" w:rsidRPr="00CD6905" w:rsidRDefault="00347DDD" w:rsidP="00A30AE5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47DDD" w:rsidRPr="00CD6905" w:rsidRDefault="00347DDD" w:rsidP="00A30AE5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7DDD" w:rsidRPr="00CD6905" w:rsidRDefault="00347DDD" w:rsidP="00A30AE5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CD6905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148" w:type="dxa"/>
            <w:shd w:val="clear" w:color="auto" w:fill="auto"/>
          </w:tcPr>
          <w:p w:rsidR="00347DDD" w:rsidRPr="00862FCB" w:rsidRDefault="00347DDD" w:rsidP="00A30AE5">
            <w:pPr>
              <w:pStyle w:val="af1"/>
              <w:ind w:right="-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FCB">
              <w:rPr>
                <w:rFonts w:ascii="Times New Roman" w:hAnsi="Times New Roman"/>
                <w:sz w:val="16"/>
                <w:szCs w:val="16"/>
              </w:rPr>
              <w:t>При заглатывании</w:t>
            </w:r>
          </w:p>
        </w:tc>
      </w:tr>
      <w:tr w:rsidR="00347DDD" w:rsidRPr="00707C0D" w:rsidTr="00862FCB">
        <w:tc>
          <w:tcPr>
            <w:tcW w:w="1342" w:type="dxa"/>
            <w:shd w:val="clear" w:color="auto" w:fill="auto"/>
          </w:tcPr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862FCB" w:rsidRDefault="00862FCB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62" w:type="dxa"/>
            <w:shd w:val="clear" w:color="auto" w:fill="auto"/>
          </w:tcPr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862FCB" w:rsidRDefault="00862FCB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Промыть водой.</w:t>
            </w:r>
          </w:p>
        </w:tc>
        <w:tc>
          <w:tcPr>
            <w:tcW w:w="1304" w:type="dxa"/>
            <w:shd w:val="clear" w:color="auto" w:fill="auto"/>
          </w:tcPr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Не оказывает раздражающего действия.</w:t>
            </w:r>
          </w:p>
          <w:p w:rsidR="00862FCB" w:rsidRDefault="00862FCB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</w:p>
          <w:p w:rsidR="00347DDD" w:rsidRPr="00CD6905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CD6905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  <w:shd w:val="clear" w:color="auto" w:fill="auto"/>
          </w:tcPr>
          <w:p w:rsidR="00347DDD" w:rsidRPr="00862FCB" w:rsidRDefault="00347DDD" w:rsidP="00862FCB">
            <w:pPr>
              <w:pStyle w:val="af1"/>
              <w:ind w:right="-42"/>
              <w:rPr>
                <w:rFonts w:ascii="Times New Roman" w:hAnsi="Times New Roman"/>
                <w:sz w:val="16"/>
                <w:szCs w:val="16"/>
              </w:rPr>
            </w:pPr>
            <w:r w:rsidRPr="00862FCB">
              <w:rPr>
                <w:rFonts w:ascii="Times New Roman" w:hAnsi="Times New Roman"/>
                <w:sz w:val="16"/>
                <w:szCs w:val="16"/>
              </w:rPr>
              <w:t>Токсичен в больших количествах.</w:t>
            </w:r>
            <w:r w:rsidRPr="00862FCB">
              <w:rPr>
                <w:rFonts w:ascii="Times New Roman" w:hAnsi="Times New Roman"/>
                <w:sz w:val="16"/>
                <w:szCs w:val="16"/>
              </w:rPr>
              <w:br/>
            </w:r>
            <w:r w:rsidRPr="00862FCB">
              <w:rPr>
                <w:rFonts w:ascii="Times New Roman" w:hAnsi="Times New Roman"/>
                <w:sz w:val="16"/>
                <w:szCs w:val="16"/>
              </w:rPr>
              <w:br/>
              <w:t>Промыть желудок водой, обратиться к врачу.</w:t>
            </w:r>
          </w:p>
        </w:tc>
      </w:tr>
    </w:tbl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2FCB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862FCB">
        <w:rPr>
          <w:rFonts w:ascii="Times New Roman" w:hAnsi="Times New Roman"/>
          <w:iCs/>
          <w:sz w:val="18"/>
          <w:szCs w:val="18"/>
        </w:rPr>
        <w:t>от +18°C до +25°C</w:t>
      </w:r>
      <w:r w:rsidRPr="00862FCB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2FCB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2FCB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347DDD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862FCB" w:rsidRDefault="00862FCB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862FCB" w:rsidRPr="00862FCB" w:rsidRDefault="00862FCB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2FCB">
        <w:rPr>
          <w:rFonts w:ascii="Times New Roman" w:hAnsi="Times New Roman"/>
          <w:b/>
          <w:sz w:val="18"/>
          <w:szCs w:val="18"/>
        </w:rPr>
        <w:lastRenderedPageBreak/>
        <w:t>УТИЛИЗАЦИЯ И УНИЧТОЖЕНИЕ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>Изотонический разбавитель</w:t>
      </w:r>
      <w:r w:rsidR="00862FC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62FC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862FCB">
        <w:rPr>
          <w:rFonts w:ascii="Times New Roman" w:hAnsi="Times New Roman"/>
          <w:b/>
          <w:sz w:val="18"/>
          <w:szCs w:val="18"/>
        </w:rPr>
        <w:t xml:space="preserve"> </w:t>
      </w:r>
      <w:r w:rsidRPr="00862FCB">
        <w:rPr>
          <w:rFonts w:ascii="Times New Roman" w:hAnsi="Times New Roman"/>
          <w:b/>
          <w:sz w:val="18"/>
          <w:szCs w:val="18"/>
        </w:rPr>
        <w:t>KХ (</w:t>
      </w:r>
      <w:proofErr w:type="spellStart"/>
      <w:r w:rsidRPr="00862FC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862FCB">
        <w:rPr>
          <w:rFonts w:ascii="Times New Roman" w:hAnsi="Times New Roman"/>
          <w:b/>
          <w:sz w:val="18"/>
          <w:szCs w:val="18"/>
        </w:rPr>
        <w:t xml:space="preserve"> </w:t>
      </w:r>
      <w:r w:rsidRPr="00862FCB">
        <w:rPr>
          <w:rFonts w:ascii="Times New Roman" w:hAnsi="Times New Roman"/>
          <w:b/>
          <w:sz w:val="18"/>
          <w:szCs w:val="18"/>
        </w:rPr>
        <w:t>KХ)</w:t>
      </w:r>
      <w:r w:rsidRPr="00862FCB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862FCB">
        <w:rPr>
          <w:rFonts w:ascii="Times New Roman" w:hAnsi="Times New Roman"/>
          <w:sz w:val="18"/>
          <w:szCs w:val="18"/>
        </w:rPr>
        <w:t>СанПин</w:t>
      </w:r>
      <w:proofErr w:type="spellEnd"/>
      <w:r w:rsidRPr="00862FCB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862FCB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862FCB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347DDD" w:rsidRPr="00862FCB" w:rsidRDefault="00347DDD" w:rsidP="00862FC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62FCB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862FC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62FCB">
        <w:rPr>
          <w:rFonts w:ascii="Times New Roman" w:hAnsi="Times New Roman"/>
          <w:b/>
          <w:sz w:val="18"/>
          <w:szCs w:val="18"/>
        </w:rPr>
        <w:t>Дилюент</w:t>
      </w:r>
      <w:proofErr w:type="spellEnd"/>
      <w:r w:rsidR="00862FCB">
        <w:rPr>
          <w:rFonts w:ascii="Times New Roman" w:hAnsi="Times New Roman"/>
          <w:b/>
          <w:sz w:val="18"/>
          <w:szCs w:val="18"/>
        </w:rPr>
        <w:t xml:space="preserve"> </w:t>
      </w:r>
      <w:r w:rsidRPr="00862FCB">
        <w:rPr>
          <w:rFonts w:ascii="Times New Roman" w:hAnsi="Times New Roman"/>
          <w:b/>
          <w:sz w:val="18"/>
          <w:szCs w:val="18"/>
        </w:rPr>
        <w:t>KХ (</w:t>
      </w:r>
      <w:proofErr w:type="spellStart"/>
      <w:r w:rsidRPr="00862FCB">
        <w:rPr>
          <w:rFonts w:ascii="Times New Roman" w:hAnsi="Times New Roman"/>
          <w:b/>
          <w:sz w:val="18"/>
          <w:szCs w:val="18"/>
        </w:rPr>
        <w:t>Diluent</w:t>
      </w:r>
      <w:proofErr w:type="spellEnd"/>
      <w:r w:rsidR="00862FCB">
        <w:rPr>
          <w:rFonts w:ascii="Times New Roman" w:hAnsi="Times New Roman"/>
          <w:b/>
          <w:sz w:val="18"/>
          <w:szCs w:val="18"/>
        </w:rPr>
        <w:t xml:space="preserve"> </w:t>
      </w:r>
      <w:r w:rsidRPr="00862FCB">
        <w:rPr>
          <w:rFonts w:ascii="Times New Roman" w:hAnsi="Times New Roman"/>
          <w:b/>
          <w:sz w:val="18"/>
          <w:szCs w:val="18"/>
        </w:rPr>
        <w:t>KХ)</w:t>
      </w:r>
      <w:r w:rsidRPr="00862FCB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862FCB">
          <w:rPr>
            <w:rFonts w:ascii="Times New Roman" w:hAnsi="Times New Roman"/>
            <w:sz w:val="18"/>
            <w:szCs w:val="18"/>
          </w:rPr>
          <w:t>142290, г</w:t>
        </w:r>
      </w:smartTag>
      <w:r w:rsidRPr="00862FCB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05" w:rsidRDefault="00CD6905" w:rsidP="009D53C8">
      <w:pPr>
        <w:spacing w:after="0" w:line="240" w:lineRule="auto"/>
      </w:pPr>
      <w:r>
        <w:separator/>
      </w:r>
    </w:p>
  </w:endnote>
  <w:endnote w:type="continuationSeparator" w:id="1">
    <w:p w:rsidR="00CD6905" w:rsidRDefault="00CD6905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05" w:rsidRDefault="00406C5D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CD6905" w:rsidRPr="006129E6" w:rsidRDefault="00406C5D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CD6905">
                  <w:instrText>HYPERLINK "http://www.diakon-ds.ru"</w:instrText>
                </w:r>
                <w:r>
                  <w:fldChar w:fldCharType="separate"/>
                </w:r>
                <w:r w:rsidR="00CD6905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CD6905" w:rsidRPr="000F7900" w:rsidRDefault="00CD6905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CD6905" w:rsidRPr="000F7900" w:rsidRDefault="00406C5D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="00CD6905"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CD6905" w:rsidRPr="000F7900" w:rsidRDefault="00CD6905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CD6905" w:rsidRDefault="00CD6905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CD6905" w:rsidRPr="008D325C" w:rsidRDefault="00CD6905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CD6905" w:rsidRPr="008D325C" w:rsidRDefault="00CD6905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CD6905" w:rsidRDefault="00406C5D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05" w:rsidRDefault="00CD6905" w:rsidP="009D53C8">
      <w:pPr>
        <w:spacing w:after="0" w:line="240" w:lineRule="auto"/>
      </w:pPr>
      <w:r>
        <w:separator/>
      </w:r>
    </w:p>
  </w:footnote>
  <w:footnote w:type="continuationSeparator" w:id="1">
    <w:p w:rsidR="00CD6905" w:rsidRDefault="00CD6905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CD6905" w:rsidTr="00400AAE">
      <w:trPr>
        <w:trHeight w:val="284"/>
      </w:trPr>
      <w:tc>
        <w:tcPr>
          <w:tcW w:w="2518" w:type="dxa"/>
          <w:vMerge w:val="restart"/>
        </w:tcPr>
        <w:p w:rsidR="00CD6905" w:rsidRPr="00400AAE" w:rsidRDefault="00CD6905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CD6905" w:rsidRPr="00953310" w:rsidRDefault="00CD6905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CD6905" w:rsidRPr="009F3302" w:rsidRDefault="00CD6905" w:rsidP="00347DDD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proofErr w:type="spellStart"/>
          <w:r w:rsidRPr="001B5955">
            <w:rPr>
              <w:rFonts w:ascii="Arial" w:hAnsi="Arial" w:cs="Arial"/>
              <w:b/>
              <w:i/>
              <w:sz w:val="26"/>
              <w:szCs w:val="26"/>
            </w:rPr>
            <w:t>Дилюент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КХ</w:t>
          </w:r>
        </w:p>
      </w:tc>
      <w:tc>
        <w:tcPr>
          <w:tcW w:w="1544" w:type="dxa"/>
          <w:vMerge w:val="restart"/>
        </w:tcPr>
        <w:p w:rsidR="00CD6905" w:rsidRDefault="00CD6905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905" w:rsidTr="00400AAE">
      <w:trPr>
        <w:trHeight w:val="262"/>
      </w:trPr>
      <w:tc>
        <w:tcPr>
          <w:tcW w:w="2518" w:type="dxa"/>
          <w:vMerge/>
        </w:tcPr>
        <w:p w:rsidR="00CD6905" w:rsidRDefault="00CD6905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CD6905" w:rsidRPr="001B5955" w:rsidRDefault="00CD6905" w:rsidP="00347DDD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Pr="002A30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Diluent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 К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X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CD6905" w:rsidRDefault="00CD6905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CD6905" w:rsidTr="002A3071">
      <w:tc>
        <w:tcPr>
          <w:tcW w:w="2518" w:type="dxa"/>
          <w:vMerge/>
        </w:tcPr>
        <w:p w:rsidR="00CD6905" w:rsidRDefault="00CD6905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CD6905" w:rsidRPr="00430B5A" w:rsidRDefault="00CD6905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CD6905" w:rsidRPr="00430B5A" w:rsidRDefault="00CD6905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CD6905" w:rsidRDefault="00CD6905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CD6905" w:rsidRPr="00EA504C" w:rsidRDefault="00CD6905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47DDD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06C5D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12D4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2FCB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7120"/>
    <w:rsid w:val="00A17EDE"/>
    <w:rsid w:val="00A26361"/>
    <w:rsid w:val="00A30AE5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0C0A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D6905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3</cp:revision>
  <cp:lastPrinted>2017-09-27T13:36:00Z</cp:lastPrinted>
  <dcterms:created xsi:type="dcterms:W3CDTF">2017-09-27T13:16:00Z</dcterms:created>
  <dcterms:modified xsi:type="dcterms:W3CDTF">2017-09-27T13:36:00Z</dcterms:modified>
</cp:coreProperties>
</file>