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1A527D">
        <w:rPr>
          <w:rFonts w:ascii="Times New Roman" w:hAnsi="Times New Roman"/>
          <w:b/>
          <w:sz w:val="18"/>
          <w:szCs w:val="18"/>
        </w:rPr>
        <w:t>НАЗНАЧЕНИЕ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Лизирующий реагент БАЗОлайз ПЕНТ (</w:t>
      </w:r>
      <w:r w:rsidRPr="00032892">
        <w:rPr>
          <w:rFonts w:ascii="Times New Roman" w:hAnsi="Times New Roman"/>
          <w:sz w:val="18"/>
          <w:szCs w:val="18"/>
          <w:lang w:val="en-US"/>
        </w:rPr>
        <w:t>BASO</w:t>
      </w:r>
      <w:r w:rsidRPr="00032892">
        <w:rPr>
          <w:rFonts w:ascii="Times New Roman" w:hAnsi="Times New Roman"/>
          <w:sz w:val="18"/>
          <w:szCs w:val="18"/>
        </w:rPr>
        <w:t xml:space="preserve">lyse </w:t>
      </w:r>
      <w:r w:rsidRPr="00032892">
        <w:rPr>
          <w:rFonts w:ascii="Times New Roman" w:hAnsi="Times New Roman"/>
          <w:sz w:val="18"/>
          <w:szCs w:val="18"/>
          <w:lang w:val="en-US"/>
        </w:rPr>
        <w:t>PENT</w:t>
      </w:r>
      <w:r w:rsidRPr="00032892">
        <w:rPr>
          <w:rFonts w:ascii="Times New Roman" w:hAnsi="Times New Roman"/>
          <w:sz w:val="18"/>
          <w:szCs w:val="18"/>
        </w:rPr>
        <w:t>) предназначен для лизирования эритроцитов и преобразования гемоглобина в автоматических гематологических анализаторах c последующей количественной оценкой форменных элементов крови методом проточной цитометрии в клинико-диагностических лабораториях.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Лизирующий реагент БАЗОлайз ПЕНТ (</w:t>
      </w:r>
      <w:r w:rsidRPr="00032892">
        <w:rPr>
          <w:rFonts w:ascii="Times New Roman" w:hAnsi="Times New Roman"/>
          <w:sz w:val="18"/>
          <w:szCs w:val="18"/>
          <w:lang w:val="en-US"/>
        </w:rPr>
        <w:t>BASO</w:t>
      </w:r>
      <w:r w:rsidRPr="00032892">
        <w:rPr>
          <w:rFonts w:ascii="Times New Roman" w:hAnsi="Times New Roman"/>
          <w:sz w:val="18"/>
          <w:szCs w:val="18"/>
        </w:rPr>
        <w:t xml:space="preserve">lyse </w:t>
      </w:r>
      <w:r w:rsidRPr="00032892">
        <w:rPr>
          <w:rFonts w:ascii="Times New Roman" w:hAnsi="Times New Roman"/>
          <w:sz w:val="18"/>
          <w:szCs w:val="18"/>
          <w:lang w:val="en-US"/>
        </w:rPr>
        <w:t>PENT</w:t>
      </w:r>
      <w:r w:rsidRPr="00032892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032892" w:rsidRDefault="00032892" w:rsidP="00032892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2892">
        <w:rPr>
          <w:rFonts w:ascii="Times New Roman" w:hAnsi="Times New Roman"/>
          <w:b/>
          <w:sz w:val="18"/>
          <w:szCs w:val="18"/>
        </w:rPr>
        <w:t>Лизирующий реагент БАЗОлайз ПЕНТ (BASOlyse PENT) выпускается в жидком виде во флаконах: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A2154" w:rsidP="00032892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9F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6E15F4">
              <w:rPr>
                <w:rFonts w:ascii="Times New Roman" w:hAnsi="Times New Roman"/>
                <w:sz w:val="18"/>
                <w:szCs w:val="18"/>
              </w:rPr>
              <w:t>8</w:t>
            </w:r>
            <w:r w:rsidR="000328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>ДДС</w:t>
            </w:r>
          </w:p>
        </w:tc>
        <w:tc>
          <w:tcPr>
            <w:tcW w:w="1701" w:type="dxa"/>
          </w:tcPr>
          <w:p w:rsidR="00E57B16" w:rsidRPr="00953310" w:rsidRDefault="00032892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032892" w:rsidRPr="00032892" w:rsidRDefault="00032892" w:rsidP="00032892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032892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032892">
        <w:rPr>
          <w:rFonts w:ascii="Times New Roman" w:hAnsi="Times New Roman"/>
          <w:sz w:val="18"/>
          <w:szCs w:val="18"/>
        </w:rPr>
        <w:t xml:space="preserve">анализаторов серии  </w:t>
      </w:r>
      <w:r w:rsidRPr="00032892">
        <w:rPr>
          <w:rFonts w:ascii="Times New Roman" w:hAnsi="Times New Roman"/>
          <w:b/>
          <w:sz w:val="18"/>
          <w:szCs w:val="18"/>
        </w:rPr>
        <w:t>ABX PENTRA</w:t>
      </w:r>
      <w:r w:rsidRPr="00032892">
        <w:rPr>
          <w:rFonts w:ascii="Times New Roman" w:hAnsi="Times New Roman"/>
          <w:sz w:val="18"/>
          <w:szCs w:val="18"/>
        </w:rPr>
        <w:t xml:space="preserve"> с возможностью дифференцировки лейкоцитов на 5 субпопуляций.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2892">
        <w:rPr>
          <w:rFonts w:ascii="Times New Roman" w:hAnsi="Times New Roman"/>
          <w:b/>
          <w:sz w:val="18"/>
          <w:szCs w:val="18"/>
        </w:rPr>
        <w:t>ПРИНЦИП МЕТОДА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Лизирующий реагент является дополнительным гемолитиком, лизирующий эритроциты, сжимающий  лейкоциты и создающий благоприятные условия для выделения базофилов в отдельную субпопуляцию с последующей ее регистрацией методом импеданса..</w:t>
      </w:r>
    </w:p>
    <w:p w:rsidR="002A3071" w:rsidRPr="00032892" w:rsidRDefault="002A3071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2957"/>
        <w:gridCol w:w="992"/>
      </w:tblGrid>
      <w:tr w:rsidR="00470254" w:rsidTr="00A83760">
        <w:tc>
          <w:tcPr>
            <w:tcW w:w="1262" w:type="dxa"/>
            <w:vMerge w:val="restart"/>
          </w:tcPr>
          <w:p w:rsidR="00470254" w:rsidRPr="00470254" w:rsidRDefault="00EA2154" w:rsidP="006E15F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032892" w:rsidRPr="00032892">
              <w:rPr>
                <w:rFonts w:ascii="Times New Roman" w:hAnsi="Times New Roman"/>
                <w:b/>
                <w:sz w:val="18"/>
                <w:szCs w:val="18"/>
              </w:rPr>
              <w:t>БАЗОлайз</w:t>
            </w:r>
            <w:r w:rsidR="0003289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6E15F4">
              <w:rPr>
                <w:rFonts w:ascii="Times New Roman" w:hAnsi="Times New Roman"/>
                <w:b/>
                <w:i/>
                <w:sz w:val="18"/>
                <w:szCs w:val="18"/>
              </w:rPr>
              <w:t>ПЕНТ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57" w:type="dxa"/>
          </w:tcPr>
          <w:p w:rsidR="00470254" w:rsidRPr="00036420" w:rsidRDefault="00032892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>Соляная кислота</w:t>
            </w:r>
          </w:p>
        </w:tc>
        <w:tc>
          <w:tcPr>
            <w:tcW w:w="992" w:type="dxa"/>
          </w:tcPr>
          <w:p w:rsidR="00470254" w:rsidRPr="00036420" w:rsidRDefault="00032892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>&lt;</w:t>
            </w:r>
            <w:r w:rsidR="00470254" w:rsidRPr="000364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6420">
              <w:rPr>
                <w:rFonts w:ascii="Times New Roman" w:hAnsi="Times New Roman"/>
                <w:sz w:val="18"/>
                <w:szCs w:val="18"/>
              </w:rPr>
              <w:t>4,0</w:t>
            </w:r>
            <w:r w:rsidR="00470254" w:rsidRPr="00036420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470254" w:rsidTr="00A83760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470254" w:rsidRPr="00036420" w:rsidRDefault="00032892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>Четвертичная соль аммония</w:t>
            </w:r>
          </w:p>
        </w:tc>
        <w:tc>
          <w:tcPr>
            <w:tcW w:w="992" w:type="dxa"/>
          </w:tcPr>
          <w:p w:rsidR="00470254" w:rsidRPr="00036420" w:rsidRDefault="00470254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032892" w:rsidRPr="00036420">
              <w:rPr>
                <w:rFonts w:ascii="Times New Roman" w:hAnsi="Times New Roman"/>
                <w:sz w:val="18"/>
                <w:szCs w:val="18"/>
              </w:rPr>
              <w:t>5,0</w:t>
            </w:r>
            <w:r w:rsidRPr="00036420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D531F4" w:rsidTr="00A83760">
        <w:tc>
          <w:tcPr>
            <w:tcW w:w="1262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D531F4" w:rsidRPr="00036420" w:rsidRDefault="00D531F4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 xml:space="preserve">Сульфат натрия                                            </w:t>
            </w:r>
          </w:p>
        </w:tc>
        <w:tc>
          <w:tcPr>
            <w:tcW w:w="992" w:type="dxa"/>
          </w:tcPr>
          <w:p w:rsidR="00D531F4" w:rsidRPr="00036420" w:rsidRDefault="00D531F4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>&lt; 2</w:t>
            </w:r>
            <w:r w:rsidR="00032892" w:rsidRPr="00036420">
              <w:rPr>
                <w:rFonts w:ascii="Times New Roman" w:hAnsi="Times New Roman"/>
                <w:sz w:val="18"/>
                <w:szCs w:val="18"/>
              </w:rPr>
              <w:t>,0</w:t>
            </w:r>
            <w:r w:rsidRPr="00036420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470254" w:rsidTr="00A83760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470254" w:rsidRPr="00036420" w:rsidRDefault="00470254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>Деионизированная вода</w:t>
            </w:r>
          </w:p>
        </w:tc>
        <w:tc>
          <w:tcPr>
            <w:tcW w:w="992" w:type="dxa"/>
          </w:tcPr>
          <w:p w:rsidR="00470254" w:rsidRPr="00036420" w:rsidRDefault="00D531F4" w:rsidP="0003642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036420">
              <w:rPr>
                <w:rFonts w:ascii="Times New Roman" w:hAnsi="Times New Roman"/>
                <w:sz w:val="18"/>
                <w:szCs w:val="18"/>
              </w:rPr>
              <w:t xml:space="preserve">≥ </w:t>
            </w:r>
            <w:r w:rsidR="00032892" w:rsidRPr="00036420">
              <w:rPr>
                <w:rFonts w:ascii="Times New Roman" w:hAnsi="Times New Roman"/>
                <w:sz w:val="18"/>
                <w:szCs w:val="18"/>
              </w:rPr>
              <w:t>89</w:t>
            </w:r>
            <w:r w:rsidRPr="00036420">
              <w:rPr>
                <w:rFonts w:ascii="Times New Roman" w:hAnsi="Times New Roman"/>
                <w:sz w:val="18"/>
                <w:szCs w:val="18"/>
              </w:rPr>
              <w:t>,</w:t>
            </w:r>
            <w:r w:rsidR="00032892" w:rsidRPr="00036420">
              <w:rPr>
                <w:rFonts w:ascii="Times New Roman" w:hAnsi="Times New Roman"/>
                <w:sz w:val="18"/>
                <w:szCs w:val="18"/>
              </w:rPr>
              <w:t>0</w:t>
            </w:r>
            <w:r w:rsidRPr="00036420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2892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цитометрии. Реагент имеет фиксированные значения рН и осмоляльности.          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2892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036420" w:rsidRPr="00032892" w:rsidRDefault="00036420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2892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Контролблод 16 Абнормал Лоу (Kontrollblod 16 Abnormal Low)» (кат.№ KB161 ST), с нормальным уровнем «Гематологический контроль нормальный Контролблод 16 Нормал (Kontrollblod 16 Normal) (кат. № KB162 ST), с высоким уровнем «Гематологический контроль  патологический высокий Контролблод 16 Абнормал Хай (Kontrollblod 16 Abnormal High) (кат.№ KB163 ST) производства </w:t>
      </w:r>
      <w:r w:rsidRPr="00032892">
        <w:rPr>
          <w:rFonts w:ascii="Times New Roman" w:hAnsi="Times New Roman"/>
          <w:sz w:val="18"/>
          <w:szCs w:val="18"/>
          <w:lang w:val="en-US"/>
        </w:rPr>
        <w:t>LABEX</w:t>
      </w:r>
      <w:r w:rsidRPr="00032892">
        <w:rPr>
          <w:rFonts w:ascii="Times New Roman" w:hAnsi="Times New Roman"/>
          <w:sz w:val="18"/>
          <w:szCs w:val="18"/>
        </w:rPr>
        <w:t xml:space="preserve"> </w:t>
      </w:r>
      <w:r w:rsidRPr="00032892">
        <w:rPr>
          <w:rFonts w:ascii="Times New Roman" w:hAnsi="Times New Roman"/>
          <w:sz w:val="18"/>
          <w:szCs w:val="18"/>
          <w:lang w:val="en-US"/>
        </w:rPr>
        <w:t>Reagens</w:t>
      </w:r>
      <w:r w:rsidRPr="00032892">
        <w:rPr>
          <w:rFonts w:ascii="Times New Roman" w:hAnsi="Times New Roman"/>
          <w:sz w:val="18"/>
          <w:szCs w:val="18"/>
        </w:rPr>
        <w:t xml:space="preserve"> </w:t>
      </w:r>
      <w:r w:rsidRPr="00032892">
        <w:rPr>
          <w:rFonts w:ascii="Times New Roman" w:hAnsi="Times New Roman"/>
          <w:sz w:val="18"/>
          <w:szCs w:val="18"/>
          <w:lang w:val="en-US"/>
        </w:rPr>
        <w:t>AB</w:t>
      </w:r>
      <w:r w:rsidRPr="00032892">
        <w:rPr>
          <w:rFonts w:ascii="Times New Roman" w:hAnsi="Times New Roman"/>
          <w:sz w:val="18"/>
          <w:szCs w:val="18"/>
        </w:rPr>
        <w:t xml:space="preserve"> (Швеция).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032892" w:rsidRPr="00036420" w:rsidRDefault="00032892" w:rsidP="00032892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036420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r w:rsidRPr="00032892">
        <w:rPr>
          <w:rFonts w:ascii="Times New Roman" w:hAnsi="Times New Roman"/>
          <w:i/>
          <w:sz w:val="18"/>
          <w:szCs w:val="18"/>
        </w:rPr>
        <w:t>in vitro</w:t>
      </w:r>
      <w:r w:rsidRPr="00032892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036420" w:rsidRDefault="00036420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6420" w:rsidRDefault="00036420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6420" w:rsidRPr="00032892" w:rsidRDefault="00036420" w:rsidP="00032892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032892" w:rsidRPr="00036420" w:rsidRDefault="00032892" w:rsidP="00032892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032892" w:rsidRP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противо-эпидемического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032892">
          <w:rPr>
            <w:rFonts w:ascii="Times New Roman" w:hAnsi="Times New Roman"/>
            <w:sz w:val="18"/>
            <w:szCs w:val="18"/>
          </w:rPr>
          <w:t>1981 г</w:t>
        </w:r>
      </w:smartTag>
      <w:r w:rsidRPr="00032892">
        <w:rPr>
          <w:rFonts w:ascii="Times New Roman" w:hAnsi="Times New Roman"/>
          <w:sz w:val="18"/>
          <w:szCs w:val="18"/>
        </w:rPr>
        <w:t>.).</w:t>
      </w:r>
    </w:p>
    <w:p w:rsidR="00032892" w:rsidRDefault="00032892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2892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  <w:r w:rsidR="00036420">
        <w:rPr>
          <w:rFonts w:ascii="Times New Roman" w:hAnsi="Times New Roman"/>
          <w:sz w:val="18"/>
          <w:szCs w:val="18"/>
        </w:rPr>
        <w:t xml:space="preserve"> </w:t>
      </w:r>
    </w:p>
    <w:p w:rsidR="00036420" w:rsidRPr="00032892" w:rsidRDefault="00036420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036420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Style w:val="3"/>
        <w:tblW w:w="5103" w:type="dxa"/>
        <w:tblInd w:w="108" w:type="dxa"/>
        <w:tblLook w:val="01E0" w:firstRow="1" w:lastRow="1" w:firstColumn="1" w:lastColumn="1" w:noHBand="0" w:noVBand="0"/>
      </w:tblPr>
      <w:tblGrid>
        <w:gridCol w:w="1342"/>
        <w:gridCol w:w="1229"/>
        <w:gridCol w:w="1257"/>
        <w:gridCol w:w="1275"/>
      </w:tblGrid>
      <w:tr w:rsidR="00032892" w:rsidRPr="00974658" w:rsidTr="00036420">
        <w:tc>
          <w:tcPr>
            <w:tcW w:w="1342" w:type="dxa"/>
          </w:tcPr>
          <w:p w:rsidR="00032892" w:rsidRPr="00036420" w:rsidRDefault="00032892" w:rsidP="00036420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229" w:type="dxa"/>
            <w:vAlign w:val="center"/>
          </w:tcPr>
          <w:p w:rsidR="00032892" w:rsidRPr="00036420" w:rsidRDefault="00032892" w:rsidP="00036420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7" w:type="dxa"/>
            <w:vAlign w:val="center"/>
          </w:tcPr>
          <w:p w:rsidR="00032892" w:rsidRPr="00036420" w:rsidRDefault="00032892" w:rsidP="00036420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При попадании</w:t>
            </w:r>
            <w:r w:rsidRPr="00036420">
              <w:rPr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275" w:type="dxa"/>
          </w:tcPr>
          <w:p w:rsidR="00032892" w:rsidRPr="00036420" w:rsidRDefault="00032892" w:rsidP="00036420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032892" w:rsidRPr="00974658" w:rsidTr="00036420">
        <w:tc>
          <w:tcPr>
            <w:tcW w:w="1342" w:type="dxa"/>
          </w:tcPr>
          <w:p w:rsidR="00032892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Не оказывает раздражающего  действия.</w:t>
            </w:r>
          </w:p>
          <w:p w:rsidR="00036420" w:rsidRPr="00036420" w:rsidRDefault="00036420" w:rsidP="00036420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032892" w:rsidRPr="00036420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29" w:type="dxa"/>
          </w:tcPr>
          <w:p w:rsidR="00032892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036420" w:rsidRPr="00036420" w:rsidRDefault="00036420" w:rsidP="00036420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032892" w:rsidRPr="00036420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Промыть водой.</w:t>
            </w:r>
          </w:p>
        </w:tc>
        <w:tc>
          <w:tcPr>
            <w:tcW w:w="1257" w:type="dxa"/>
          </w:tcPr>
          <w:p w:rsidR="00032892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036420" w:rsidRPr="00036420" w:rsidRDefault="00036420" w:rsidP="00036420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032892" w:rsidRPr="00036420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75" w:type="dxa"/>
          </w:tcPr>
          <w:p w:rsidR="00032892" w:rsidRPr="00036420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t>Токсичен в больших количествах.</w:t>
            </w:r>
          </w:p>
          <w:p w:rsidR="00032892" w:rsidRPr="00036420" w:rsidRDefault="00032892" w:rsidP="00036420">
            <w:pPr>
              <w:pStyle w:val="af1"/>
              <w:rPr>
                <w:sz w:val="16"/>
                <w:szCs w:val="16"/>
                <w:lang w:eastAsia="ru-RU"/>
              </w:rPr>
            </w:pPr>
            <w:r w:rsidRPr="00036420">
              <w:rPr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6420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036420">
        <w:rPr>
          <w:rFonts w:ascii="Times New Roman" w:hAnsi="Times New Roman"/>
          <w:iCs/>
          <w:sz w:val="18"/>
          <w:szCs w:val="18"/>
        </w:rPr>
        <w:t>от +18°C до +25°C</w:t>
      </w:r>
      <w:r w:rsidRPr="00036420">
        <w:rPr>
          <w:rFonts w:ascii="Times New Roman" w:hAnsi="Times New Roman"/>
          <w:sz w:val="18"/>
          <w:szCs w:val="18"/>
        </w:rPr>
        <w:t xml:space="preserve"> в упаковке предприятия-изготовителя в течение всего срока годности. Замораживание компонентов набора не допускается!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6420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36420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6420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036420">
        <w:rPr>
          <w:rFonts w:ascii="Times New Roman" w:hAnsi="Times New Roman"/>
          <w:sz w:val="18"/>
          <w:szCs w:val="18"/>
        </w:rPr>
        <w:t xml:space="preserve">Лизирующий реагент </w:t>
      </w:r>
      <w:r w:rsidRPr="00036420">
        <w:rPr>
          <w:rFonts w:ascii="Times New Roman" w:hAnsi="Times New Roman"/>
          <w:b/>
          <w:sz w:val="18"/>
          <w:szCs w:val="18"/>
        </w:rPr>
        <w:t>БАЗОлайз ПЕНТ (</w:t>
      </w:r>
      <w:r w:rsidRPr="00036420">
        <w:rPr>
          <w:rFonts w:ascii="Times New Roman" w:hAnsi="Times New Roman"/>
          <w:b/>
          <w:sz w:val="18"/>
          <w:szCs w:val="18"/>
          <w:lang w:val="en-US"/>
        </w:rPr>
        <w:t>BASO</w:t>
      </w:r>
      <w:r w:rsidRPr="00036420">
        <w:rPr>
          <w:rFonts w:ascii="Times New Roman" w:hAnsi="Times New Roman"/>
          <w:b/>
          <w:sz w:val="18"/>
          <w:szCs w:val="18"/>
        </w:rPr>
        <w:t xml:space="preserve">lyse </w:t>
      </w:r>
      <w:r w:rsidRPr="00036420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036420">
        <w:rPr>
          <w:rFonts w:ascii="Times New Roman" w:hAnsi="Times New Roman"/>
          <w:b/>
          <w:sz w:val="18"/>
          <w:szCs w:val="18"/>
        </w:rPr>
        <w:t>)</w:t>
      </w:r>
      <w:r w:rsidRPr="00036420">
        <w:rPr>
          <w:rFonts w:ascii="Times New Roman" w:hAnsi="Times New Roman"/>
          <w:sz w:val="18"/>
          <w:szCs w:val="18"/>
        </w:rPr>
        <w:t xml:space="preserve"> 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6420">
        <w:rPr>
          <w:rFonts w:ascii="Times New Roman" w:hAnsi="Times New Roman"/>
          <w:sz w:val="18"/>
          <w:szCs w:val="18"/>
        </w:rPr>
        <w:t>Утилизацию, уничтожение и дезинфекцию реагентов следует проводить в соответствии с СанПин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032892" w:rsidRPr="00036420" w:rsidRDefault="00032892" w:rsidP="000364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36420">
        <w:rPr>
          <w:rFonts w:ascii="Times New Roman" w:hAnsi="Times New Roman"/>
          <w:sz w:val="18"/>
          <w:szCs w:val="18"/>
        </w:rPr>
        <w:tab/>
        <w:t xml:space="preserve">По вопросам, касающимся качества Лизирующего реагента </w:t>
      </w:r>
      <w:r w:rsidRPr="00036420">
        <w:rPr>
          <w:rFonts w:ascii="Times New Roman" w:hAnsi="Times New Roman"/>
          <w:b/>
          <w:sz w:val="18"/>
          <w:szCs w:val="18"/>
        </w:rPr>
        <w:t>БАЗОлайз ПЕНТ (</w:t>
      </w:r>
      <w:r w:rsidRPr="00036420">
        <w:rPr>
          <w:rFonts w:ascii="Times New Roman" w:hAnsi="Times New Roman"/>
          <w:b/>
          <w:sz w:val="18"/>
          <w:szCs w:val="18"/>
          <w:lang w:val="en-US"/>
        </w:rPr>
        <w:t>BASO</w:t>
      </w:r>
      <w:r w:rsidRPr="00036420">
        <w:rPr>
          <w:rFonts w:ascii="Times New Roman" w:hAnsi="Times New Roman"/>
          <w:b/>
          <w:sz w:val="18"/>
          <w:szCs w:val="18"/>
        </w:rPr>
        <w:t xml:space="preserve">lyse </w:t>
      </w:r>
      <w:r w:rsidRPr="00036420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036420">
        <w:rPr>
          <w:rFonts w:ascii="Times New Roman" w:hAnsi="Times New Roman"/>
          <w:b/>
          <w:sz w:val="18"/>
          <w:szCs w:val="18"/>
        </w:rPr>
        <w:t>)</w:t>
      </w:r>
      <w:r w:rsidRPr="00036420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036420">
          <w:rPr>
            <w:rFonts w:ascii="Times New Roman" w:hAnsi="Times New Roman"/>
            <w:sz w:val="18"/>
            <w:szCs w:val="18"/>
          </w:rPr>
          <w:t>142290, г</w:t>
        </w:r>
      </w:smartTag>
      <w:r w:rsidRPr="00036420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Pr="00C4093B">
        <w:rPr>
          <w:rFonts w:ascii="Times New Roman" w:hAnsi="Times New Roman"/>
          <w:sz w:val="18"/>
          <w:szCs w:val="18"/>
        </w:rPr>
        <w:t>@</w:t>
      </w: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7E" w:rsidRDefault="0005487E" w:rsidP="009D53C8">
      <w:pPr>
        <w:spacing w:after="0" w:line="240" w:lineRule="auto"/>
      </w:pPr>
      <w:r>
        <w:separator/>
      </w:r>
    </w:p>
  </w:endnote>
  <w:end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7E" w:rsidRDefault="00036420" w:rsidP="00F32548">
    <w:pPr>
      <w:pStyle w:val="bo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60325</wp:posOffset>
              </wp:positionV>
              <wp:extent cx="1600200" cy="53594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6129E6" w:rsidRDefault="0005487E" w:rsidP="000F7900">
                          <w:pPr>
                            <w:spacing w:after="0" w:line="288" w:lineRule="auto"/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Pr="00C63F43">
                              <w:rPr>
                                <w:rStyle w:val="aa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http://www.diakon-ds.ru</w:t>
                            </w:r>
                          </w:hyperlink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lang w:val="en-US"/>
                            </w:rPr>
                          </w:pPr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sale@diakonlab.ru</w:t>
                            </w:r>
                          </w:hyperlink>
                        </w:p>
                        <w:p w:rsidR="0005487E" w:rsidRPr="000F7900" w:rsidRDefault="00036420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05487E"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dds@diakonlab.ru</w:t>
                            </w:r>
                          </w:hyperlink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05487E" w:rsidRDefault="0005487E" w:rsidP="00F32548">
                          <w:pPr>
                            <w:tabs>
                              <w:tab w:val="left" w:pos="360"/>
                              <w:tab w:val="left" w:pos="2149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    <v:textbox inset="0,0,0,0">
                <w:txbxContent>
                  <w:p w:rsidR="0005487E" w:rsidRPr="006129E6" w:rsidRDefault="0005487E" w:rsidP="000F7900">
                    <w:pPr>
                      <w:spacing w:after="0" w:line="288" w:lineRule="auto"/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hyperlink r:id="rId4" w:history="1">
                      <w:r w:rsidRPr="00C63F43">
                        <w:rPr>
                          <w:rStyle w:val="aa"/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http://www.diakon-ds.ru</w:t>
                      </w:r>
                    </w:hyperlink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lang w:val="en-US"/>
                      </w:rPr>
                    </w:pPr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sale@diakonlab.ru</w:t>
                      </w:r>
                    </w:hyperlink>
                  </w:p>
                  <w:p w:rsidR="0005487E" w:rsidRPr="000F7900" w:rsidRDefault="00036420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hyperlink r:id="rId6" w:history="1">
                      <w:r w:rsidR="0005487E"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dds@diakonlab.ru</w:t>
                      </w:r>
                    </w:hyperlink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05487E" w:rsidRDefault="0005487E" w:rsidP="00F32548">
                    <w:pPr>
                      <w:tabs>
                        <w:tab w:val="left" w:pos="360"/>
                        <w:tab w:val="left" w:pos="2149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9978390</wp:posOffset>
              </wp:positionV>
              <wp:extent cx="1485900" cy="4572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D325C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Тел.: (495) 980-63-39</w:t>
                          </w:r>
                        </w:p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D325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Тел./факс: (495) 980-66-79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" o:spid="_x0000_s1027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    <v:fill opacity="0"/>
              <v:textbox inset="0,0,0,0">
                <w:txbxContent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D325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Тел.: (495) 980-63-39</w:t>
                    </w:r>
                  </w:p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8D325C"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Тел./факс: (495) 980-66-79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487E" w:rsidRDefault="00036420">
    <w:pPr>
      <w:pStyle w:val="a5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59776" behindDoc="1" locked="0" layoutInCell="1" allowOverlap="1">
              <wp:simplePos x="0" y="0"/>
              <wp:positionH relativeFrom="page">
                <wp:posOffset>1960245</wp:posOffset>
              </wp:positionH>
              <wp:positionV relativeFrom="page">
                <wp:posOffset>10092689</wp:posOffset>
              </wp:positionV>
              <wp:extent cx="3543300" cy="0"/>
              <wp:effectExtent l="19050" t="19050" r="19050" b="3810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00D35" id="Прямая соединительная линия 8" o:spid="_x0000_s1026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7E" w:rsidRDefault="0005487E" w:rsidP="009D53C8">
      <w:pPr>
        <w:spacing w:after="0" w:line="240" w:lineRule="auto"/>
      </w:pPr>
      <w:r>
        <w:separator/>
      </w:r>
    </w:p>
  </w:footnote>
  <w:foot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926"/>
      <w:gridCol w:w="1544"/>
    </w:tblGrid>
    <w:tr w:rsidR="0005487E" w:rsidTr="00400AAE">
      <w:trPr>
        <w:trHeight w:val="284"/>
      </w:trPr>
      <w:tc>
        <w:tcPr>
          <w:tcW w:w="2518" w:type="dxa"/>
          <w:vMerge w:val="restart"/>
        </w:tcPr>
        <w:p w:rsidR="0005487E" w:rsidRPr="00400AA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05487E" w:rsidRPr="00953310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05487E" w:rsidRPr="00D7001A" w:rsidRDefault="0005487E" w:rsidP="001A527D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 xml:space="preserve">Лизирующий реагент </w:t>
          </w:r>
          <w:r w:rsidR="001A527D">
            <w:rPr>
              <w:rFonts w:ascii="Arial" w:hAnsi="Arial" w:cs="Arial"/>
              <w:b/>
              <w:i/>
              <w:sz w:val="26"/>
              <w:szCs w:val="26"/>
            </w:rPr>
            <w:t>БАЗО</w:t>
          </w:r>
          <w:r>
            <w:rPr>
              <w:rFonts w:ascii="Arial" w:hAnsi="Arial" w:cs="Arial"/>
              <w:b/>
              <w:i/>
              <w:sz w:val="26"/>
              <w:szCs w:val="26"/>
            </w:rPr>
            <w:t>лайз ПЕНТ</w:t>
          </w:r>
        </w:p>
      </w:tc>
      <w:tc>
        <w:tcPr>
          <w:tcW w:w="1544" w:type="dxa"/>
          <w:vMerge w:val="restart"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87E" w:rsidTr="00400AAE">
      <w:trPr>
        <w:trHeight w:val="262"/>
      </w:trPr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05487E" w:rsidRPr="001B5955" w:rsidRDefault="0005487E" w:rsidP="001A527D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r w:rsidR="001A527D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BASO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lyse PENT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05487E" w:rsidTr="002A3071"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05487E" w:rsidRPr="00430B5A" w:rsidRDefault="0005487E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05487E" w:rsidRPr="00430B5A" w:rsidRDefault="0005487E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05487E" w:rsidRPr="00EA504C" w:rsidRDefault="0005487E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C"/>
    <w:rsid w:val="000173EB"/>
    <w:rsid w:val="00032892"/>
    <w:rsid w:val="00033B33"/>
    <w:rsid w:val="00036420"/>
    <w:rsid w:val="00046472"/>
    <w:rsid w:val="00046AF2"/>
    <w:rsid w:val="00051D8D"/>
    <w:rsid w:val="00053520"/>
    <w:rsid w:val="0005487E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27D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15F4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576C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09F9"/>
    <w:rsid w:val="00A661B3"/>
    <w:rsid w:val="00A66EE9"/>
    <w:rsid w:val="00A836B1"/>
    <w:rsid w:val="00A83760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3924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E56"/>
    <w:rsid w:val="00D662EA"/>
    <w:rsid w:val="00D665BA"/>
    <w:rsid w:val="00D670C8"/>
    <w:rsid w:val="00D7001A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D5369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5:docId w15:val="{3475A8A7-315C-4DD8-8ED3-3C7D264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6E1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@diakonlab.ru" TargetMode="External"/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-ds.ru" TargetMode="External"/><Relationship Id="rId6" Type="http://schemas.openxmlformats.org/officeDocument/2006/relationships/hyperlink" Target="mailto:dds@diakonlab.ru" TargetMode="External"/><Relationship Id="rId5" Type="http://schemas.openxmlformats.org/officeDocument/2006/relationships/hyperlink" Target="mailto:sale@diakon-diagnostics.ru" TargetMode="External"/><Relationship Id="rId4" Type="http://schemas.openxmlformats.org/officeDocument/2006/relationships/hyperlink" Target="http://www.diakon-d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CB09-ABFA-4FCF-B576-109947A8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Гуськова Лилия</cp:lastModifiedBy>
  <cp:revision>2</cp:revision>
  <cp:lastPrinted>2017-09-29T08:48:00Z</cp:lastPrinted>
  <dcterms:created xsi:type="dcterms:W3CDTF">2017-09-29T08:49:00Z</dcterms:created>
  <dcterms:modified xsi:type="dcterms:W3CDTF">2017-09-29T08:49:00Z</dcterms:modified>
</cp:coreProperties>
</file>